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BA95" w14:textId="77777777" w:rsidR="00A622BB" w:rsidRDefault="00A622BB" w:rsidP="00A622BB">
      <w:pPr>
        <w:jc w:val="center"/>
        <w:rPr>
          <w:rFonts w:ascii="Arial Narrow" w:hAnsi="Arial Narrow"/>
          <w:b/>
          <w:bCs/>
          <w:color w:val="7F7F7F" w:themeColor="text1" w:themeTint="80"/>
          <w:szCs w:val="24"/>
        </w:rPr>
      </w:pPr>
      <w:r w:rsidRPr="00135F7E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49386" wp14:editId="5E5C8026">
                <wp:simplePos x="0" y="0"/>
                <wp:positionH relativeFrom="margin">
                  <wp:align>right</wp:align>
                </wp:positionH>
                <wp:positionV relativeFrom="paragraph">
                  <wp:posOffset>-227428</wp:posOffset>
                </wp:positionV>
                <wp:extent cx="2495550" cy="635"/>
                <wp:effectExtent l="0" t="19050" r="38100" b="565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6E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5.3pt;margin-top:-17.9pt;width:196.5pt;height: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jpIQIAAD4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" strokecolor="red" strokeweight="5pt">
                <w10:wrap anchorx="margin"/>
              </v:shape>
            </w:pict>
          </mc:Fallback>
        </mc:AlternateContent>
      </w:r>
      <w:r w:rsidRPr="00627DCB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37626" wp14:editId="6C602C2E">
                <wp:simplePos x="0" y="0"/>
                <wp:positionH relativeFrom="margin">
                  <wp:align>right</wp:align>
                </wp:positionH>
                <wp:positionV relativeFrom="paragraph">
                  <wp:posOffset>-72048</wp:posOffset>
                </wp:positionV>
                <wp:extent cx="2319020" cy="1840230"/>
                <wp:effectExtent l="0" t="0" r="508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605D" w14:textId="77777777" w:rsidR="00627DCB" w:rsidRPr="00627DCB" w:rsidRDefault="00627DCB" w:rsidP="00627DC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27DCB">
                              <w:rPr>
                                <w:rFonts w:ascii="Arial Narrow" w:hAnsi="Arial Narrow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New York City Office</w:t>
                            </w:r>
                          </w:p>
                          <w:p w14:paraId="67D18F52" w14:textId="77777777" w:rsidR="00627DCB" w:rsidRPr="00627DCB" w:rsidRDefault="00627DCB" w:rsidP="00627DC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27DCB">
                              <w:rPr>
                                <w:rFonts w:ascii="Arial Narrow" w:hAnsi="Arial Narrow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1385 Broadway, 12th Floor</w:t>
                            </w:r>
                          </w:p>
                          <w:p w14:paraId="6D743E30" w14:textId="77777777" w:rsidR="00627DCB" w:rsidRPr="00627DCB" w:rsidRDefault="00627DCB" w:rsidP="00627DC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27DCB">
                              <w:rPr>
                                <w:rFonts w:ascii="Arial Narrow" w:hAnsi="Arial Narrow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New York, New York 10018</w:t>
                            </w:r>
                          </w:p>
                          <w:p w14:paraId="0E6982CE" w14:textId="77777777" w:rsidR="00627DCB" w:rsidRPr="00627DCB" w:rsidRDefault="00627DCB" w:rsidP="00627DC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593C9017" w14:textId="77777777" w:rsidR="00627DCB" w:rsidRPr="00627DCB" w:rsidRDefault="00627DCB" w:rsidP="00627DCB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color w:val="CC0000"/>
                                <w:sz w:val="20"/>
                                <w:szCs w:val="20"/>
                              </w:rPr>
                            </w:pPr>
                            <w:r w:rsidRPr="00627DCB">
                              <w:rPr>
                                <w:rFonts w:ascii="Arial Narrow" w:hAnsi="Arial Narrow"/>
                                <w:color w:val="CC0000"/>
                                <w:sz w:val="20"/>
                                <w:szCs w:val="20"/>
                              </w:rPr>
                              <w:t>www.cbmslaw.com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A37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4pt;margin-top:-5.65pt;width:182.6pt;height:144.9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" stroked="f">
                <v:textbox style="mso-fit-shape-to-text:t">
                  <w:txbxContent>
                    <w:p w14:paraId="2A64605D" w14:textId="77777777" w:rsidR="00627DCB" w:rsidRPr="00627DCB" w:rsidRDefault="00627DCB" w:rsidP="00627DCB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27DCB">
                        <w:rPr>
                          <w:rFonts w:ascii="Arial Narrow" w:hAnsi="Arial Narrow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New York City Office</w:t>
                      </w:r>
                    </w:p>
                    <w:p w14:paraId="67D18F52" w14:textId="77777777" w:rsidR="00627DCB" w:rsidRPr="00627DCB" w:rsidRDefault="00627DCB" w:rsidP="00627DCB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27DCB">
                        <w:rPr>
                          <w:rFonts w:ascii="Arial Narrow" w:hAnsi="Arial Narrow" w:cs="Arial"/>
                          <w:color w:val="7F7F7F" w:themeColor="text1" w:themeTint="80"/>
                          <w:sz w:val="20"/>
                          <w:szCs w:val="20"/>
                        </w:rPr>
                        <w:t>1385 Broadway, 12th Floor</w:t>
                      </w:r>
                    </w:p>
                    <w:p w14:paraId="6D743E30" w14:textId="77777777" w:rsidR="00627DCB" w:rsidRPr="00627DCB" w:rsidRDefault="00627DCB" w:rsidP="00627DCB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27DCB">
                        <w:rPr>
                          <w:rFonts w:ascii="Arial Narrow" w:hAnsi="Arial Narrow" w:cs="Arial"/>
                          <w:color w:val="7F7F7F" w:themeColor="text1" w:themeTint="80"/>
                          <w:sz w:val="20"/>
                          <w:szCs w:val="20"/>
                        </w:rPr>
                        <w:t>New York, New York 10018</w:t>
                      </w:r>
                    </w:p>
                    <w:p w14:paraId="0E6982CE" w14:textId="77777777" w:rsidR="00627DCB" w:rsidRPr="00627DCB" w:rsidRDefault="00627DCB" w:rsidP="00627DCB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593C9017" w14:textId="77777777" w:rsidR="00627DCB" w:rsidRPr="00627DCB" w:rsidRDefault="00627DCB" w:rsidP="00627DCB">
                      <w:pPr>
                        <w:spacing w:after="0"/>
                        <w:jc w:val="right"/>
                        <w:rPr>
                          <w:rFonts w:ascii="Arial Narrow" w:hAnsi="Arial Narrow"/>
                          <w:color w:val="CC0000"/>
                          <w:sz w:val="20"/>
                          <w:szCs w:val="20"/>
                        </w:rPr>
                      </w:pPr>
                      <w:r w:rsidRPr="00627DCB">
                        <w:rPr>
                          <w:rFonts w:ascii="Arial Narrow" w:hAnsi="Arial Narrow"/>
                          <w:color w:val="CC0000"/>
                          <w:sz w:val="20"/>
                          <w:szCs w:val="20"/>
                        </w:rPr>
                        <w:t>www.cbmslaw.com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5F7E">
        <w:rPr>
          <w:rFonts w:eastAsia="Calibr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52BEF11" wp14:editId="5BBE3254">
            <wp:simplePos x="0" y="0"/>
            <wp:positionH relativeFrom="margin">
              <wp:align>left</wp:align>
            </wp:positionH>
            <wp:positionV relativeFrom="paragraph">
              <wp:posOffset>-91342</wp:posOffset>
            </wp:positionV>
            <wp:extent cx="3876675" cy="838200"/>
            <wp:effectExtent l="0" t="0" r="9525" b="0"/>
            <wp:wrapNone/>
            <wp:docPr id="4" name="Picture 0" descr="CBMS_Logo_Full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MS_Logo_Full_ta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7F205" w14:textId="77777777" w:rsidR="00A622BB" w:rsidRDefault="00A622BB" w:rsidP="00A622BB">
      <w:pPr>
        <w:jc w:val="center"/>
        <w:rPr>
          <w:rFonts w:ascii="Arial Narrow" w:hAnsi="Arial Narrow"/>
          <w:b/>
          <w:bCs/>
          <w:color w:val="7F7F7F" w:themeColor="text1" w:themeTint="80"/>
          <w:szCs w:val="24"/>
        </w:rPr>
      </w:pPr>
    </w:p>
    <w:p w14:paraId="71AB2199" w14:textId="77777777" w:rsidR="00A622BB" w:rsidRDefault="00A622BB" w:rsidP="00A622BB">
      <w:pPr>
        <w:jc w:val="center"/>
        <w:rPr>
          <w:rFonts w:ascii="Arial Narrow" w:hAnsi="Arial Narrow"/>
          <w:b/>
          <w:bCs/>
          <w:color w:val="7F7F7F" w:themeColor="text1" w:themeTint="80"/>
          <w:szCs w:val="24"/>
        </w:rPr>
      </w:pPr>
    </w:p>
    <w:p w14:paraId="3B82530C" w14:textId="77777777" w:rsidR="001A228E" w:rsidRDefault="00627DCB" w:rsidP="001A228E">
      <w:pPr>
        <w:spacing w:after="0"/>
        <w:jc w:val="center"/>
        <w:rPr>
          <w:rFonts w:ascii="Arial Narrow" w:hAnsi="Arial Narrow"/>
          <w:b/>
          <w:bCs/>
          <w:color w:val="7F7F7F" w:themeColor="text1" w:themeTint="80"/>
          <w:szCs w:val="24"/>
        </w:rPr>
      </w:pPr>
      <w:r w:rsidRPr="001E23B4">
        <w:rPr>
          <w:rFonts w:ascii="Arial Narrow" w:hAnsi="Arial Narrow"/>
          <w:b/>
          <w:bCs/>
          <w:color w:val="7F7F7F" w:themeColor="text1" w:themeTint="80"/>
          <w:szCs w:val="24"/>
        </w:rPr>
        <w:t>CLIENT GUIDANCE</w:t>
      </w:r>
    </w:p>
    <w:p w14:paraId="151D6FF4" w14:textId="5ED564A1" w:rsidR="00627DCB" w:rsidRPr="00F91CC6" w:rsidRDefault="00627DCB" w:rsidP="001A228E">
      <w:pPr>
        <w:spacing w:after="0"/>
        <w:jc w:val="center"/>
        <w:rPr>
          <w:rFonts w:ascii="Arial Narrow" w:hAnsi="Arial Narrow"/>
          <w:b/>
          <w:bCs/>
          <w:color w:val="CC0000"/>
        </w:rPr>
      </w:pPr>
      <w:r w:rsidRPr="00F91CC6">
        <w:rPr>
          <w:rFonts w:ascii="Arial Narrow" w:hAnsi="Arial Narrow"/>
          <w:b/>
          <w:bCs/>
          <w:color w:val="CC0000"/>
        </w:rPr>
        <w:t>THE CARES ACT’S PAYCHECK PROTECTION LOAN</w:t>
      </w:r>
    </w:p>
    <w:p w14:paraId="404CDDA3" w14:textId="39C7B4EE" w:rsidR="00776EF7" w:rsidRPr="001E23B4" w:rsidRDefault="00627DCB" w:rsidP="001A228E">
      <w:pPr>
        <w:spacing w:after="0"/>
        <w:jc w:val="center"/>
        <w:rPr>
          <w:rFonts w:ascii="Arial Narrow" w:hAnsi="Arial Narrow"/>
          <w:b/>
          <w:bCs/>
          <w:color w:val="7F7F7F" w:themeColor="text1" w:themeTint="80"/>
          <w:u w:val="single"/>
        </w:rPr>
      </w:pPr>
      <w:r w:rsidRPr="001E23B4">
        <w:rPr>
          <w:rFonts w:ascii="Arial Narrow" w:hAnsi="Arial Narrow"/>
          <w:b/>
          <w:bCs/>
          <w:color w:val="7F7F7F" w:themeColor="text1" w:themeTint="80"/>
          <w:u w:val="single"/>
        </w:rPr>
        <w:t>GUIDELINES FOR CORPORATE APPROVALS</w:t>
      </w:r>
    </w:p>
    <w:p w14:paraId="7946412C" w14:textId="77777777" w:rsidR="00627DCB" w:rsidRDefault="00627DCB" w:rsidP="001A228E">
      <w:pPr>
        <w:spacing w:after="0"/>
        <w:jc w:val="both"/>
        <w:rPr>
          <w:rFonts w:ascii="Arial Narrow" w:hAnsi="Arial Narrow"/>
          <w:color w:val="7F7F7F" w:themeColor="text1" w:themeTint="80"/>
        </w:rPr>
      </w:pPr>
    </w:p>
    <w:p w14:paraId="1125056C" w14:textId="748A7F55" w:rsidR="00616D98" w:rsidRDefault="00C54B8F" w:rsidP="00627DCB">
      <w:pPr>
        <w:spacing w:after="0"/>
        <w:jc w:val="both"/>
        <w:rPr>
          <w:rFonts w:ascii="Arial Narrow" w:hAnsi="Arial Narrow"/>
          <w:color w:val="7F7F7F" w:themeColor="text1" w:themeTint="80"/>
        </w:rPr>
      </w:pPr>
      <w:r w:rsidRPr="00627DCB">
        <w:rPr>
          <w:rFonts w:ascii="Arial Narrow" w:hAnsi="Arial Narrow"/>
          <w:color w:val="7F7F7F" w:themeColor="text1" w:themeTint="80"/>
        </w:rPr>
        <w:t>Under the CARES Act, the Paycheck Protection Program</w:t>
      </w:r>
      <w:r w:rsidR="005F4446">
        <w:rPr>
          <w:rStyle w:val="FootnoteReference"/>
          <w:rFonts w:ascii="Arial Narrow" w:hAnsi="Arial Narrow"/>
          <w:color w:val="7F7F7F" w:themeColor="text1" w:themeTint="80"/>
        </w:rPr>
        <w:footnoteReference w:id="1"/>
      </w:r>
      <w:r w:rsidRPr="00627DCB">
        <w:rPr>
          <w:rFonts w:ascii="Arial Narrow" w:hAnsi="Arial Narrow"/>
          <w:color w:val="7F7F7F" w:themeColor="text1" w:themeTint="80"/>
        </w:rPr>
        <w:t xml:space="preserve"> (“PPP”) provides for $349 billion of forgivable Small Business Administration (“SBA”) loans to qualifying businesses. One such qualifying business eligible for SBA loans are non-profit organizations that</w:t>
      </w:r>
      <w:r w:rsidR="00627DCB">
        <w:rPr>
          <w:rFonts w:ascii="Arial Narrow" w:hAnsi="Arial Narrow"/>
          <w:color w:val="7F7F7F" w:themeColor="text1" w:themeTint="80"/>
        </w:rPr>
        <w:t>:</w:t>
      </w:r>
      <w:r w:rsidRPr="00627DCB">
        <w:rPr>
          <w:rFonts w:ascii="Arial Narrow" w:hAnsi="Arial Narrow"/>
          <w:color w:val="7F7F7F" w:themeColor="text1" w:themeTint="80"/>
        </w:rPr>
        <w:t xml:space="preserve"> (a) are tax exempt under Section 501(c)(3) or Section 501(c)(19) of the U.S. Internal Revenue Code</w:t>
      </w:r>
      <w:r w:rsidR="00627DCB">
        <w:rPr>
          <w:rFonts w:ascii="Arial Narrow" w:hAnsi="Arial Narrow"/>
          <w:color w:val="7F7F7F" w:themeColor="text1" w:themeTint="80"/>
        </w:rPr>
        <w:t>,</w:t>
      </w:r>
      <w:r w:rsidRPr="00627DCB">
        <w:rPr>
          <w:rFonts w:ascii="Arial Narrow" w:hAnsi="Arial Narrow"/>
          <w:color w:val="7F7F7F" w:themeColor="text1" w:themeTint="80"/>
        </w:rPr>
        <w:t xml:space="preserve"> and (b) have </w:t>
      </w:r>
      <w:r w:rsidR="00677442">
        <w:rPr>
          <w:rFonts w:ascii="Arial Narrow" w:hAnsi="Arial Narrow"/>
          <w:color w:val="7F7F7F" w:themeColor="text1" w:themeTint="80"/>
        </w:rPr>
        <w:t>fewer</w:t>
      </w:r>
      <w:r w:rsidR="00677442" w:rsidRPr="00627DCB">
        <w:rPr>
          <w:rFonts w:ascii="Arial Narrow" w:hAnsi="Arial Narrow"/>
          <w:color w:val="7F7F7F" w:themeColor="text1" w:themeTint="80"/>
        </w:rPr>
        <w:t xml:space="preserve"> </w:t>
      </w:r>
      <w:r w:rsidRPr="00627DCB">
        <w:rPr>
          <w:rFonts w:ascii="Arial Narrow" w:hAnsi="Arial Narrow"/>
          <w:color w:val="7F7F7F" w:themeColor="text1" w:themeTint="80"/>
        </w:rPr>
        <w:t>than 500 employees. This would include certain religious and charitable corporations.</w:t>
      </w:r>
      <w:r w:rsidR="001A228E">
        <w:rPr>
          <w:rFonts w:ascii="Arial Narrow" w:hAnsi="Arial Narrow"/>
          <w:color w:val="7F7F7F" w:themeColor="text1" w:themeTint="80"/>
        </w:rPr>
        <w:t xml:space="preserve"> </w:t>
      </w:r>
      <w:r w:rsidRPr="00627DCB">
        <w:rPr>
          <w:rFonts w:ascii="Arial Narrow" w:hAnsi="Arial Narrow"/>
          <w:color w:val="7F7F7F" w:themeColor="text1" w:themeTint="80"/>
        </w:rPr>
        <w:t xml:space="preserve">Lenders will begin processing loan applications </w:t>
      </w:r>
      <w:r w:rsidR="00A622BB">
        <w:rPr>
          <w:rFonts w:ascii="Arial Narrow" w:hAnsi="Arial Narrow"/>
          <w:color w:val="7F7F7F" w:themeColor="text1" w:themeTint="80"/>
        </w:rPr>
        <w:t xml:space="preserve">for such organizations, </w:t>
      </w:r>
      <w:r w:rsidRPr="00627DCB">
        <w:rPr>
          <w:rFonts w:ascii="Arial Narrow" w:hAnsi="Arial Narrow"/>
          <w:color w:val="7F7F7F" w:themeColor="text1" w:themeTint="80"/>
        </w:rPr>
        <w:t>as soon as April 3, 2020.</w:t>
      </w:r>
      <w:r w:rsidR="001A43F5">
        <w:rPr>
          <w:rFonts w:ascii="Arial Narrow" w:hAnsi="Arial Narrow"/>
          <w:color w:val="7F7F7F" w:themeColor="text1" w:themeTint="80"/>
        </w:rPr>
        <w:t xml:space="preserve"> For </w:t>
      </w:r>
      <w:r w:rsidR="00BB7660">
        <w:rPr>
          <w:rFonts w:ascii="Arial Narrow" w:hAnsi="Arial Narrow"/>
          <w:color w:val="7F7F7F" w:themeColor="text1" w:themeTint="80"/>
        </w:rPr>
        <w:t>the most current i</w:t>
      </w:r>
      <w:r w:rsidR="001A43F5">
        <w:rPr>
          <w:rFonts w:ascii="Arial Narrow" w:hAnsi="Arial Narrow"/>
          <w:color w:val="7F7F7F" w:themeColor="text1" w:themeTint="80"/>
        </w:rPr>
        <w:t xml:space="preserve">nformation, please refer to our website, </w:t>
      </w:r>
      <w:r w:rsidR="005F4446">
        <w:rPr>
          <w:rFonts w:ascii="Arial Narrow" w:hAnsi="Arial Narrow"/>
          <w:color w:val="7F7F7F" w:themeColor="text1" w:themeTint="80"/>
        </w:rPr>
        <w:t>www.</w:t>
      </w:r>
      <w:r w:rsidR="001A43F5">
        <w:rPr>
          <w:rFonts w:ascii="Arial Narrow" w:hAnsi="Arial Narrow"/>
          <w:color w:val="7F7F7F" w:themeColor="text1" w:themeTint="80"/>
        </w:rPr>
        <w:t xml:space="preserve">cbmslaw.com. </w:t>
      </w:r>
    </w:p>
    <w:p w14:paraId="7F8C559F" w14:textId="77777777" w:rsidR="00627DCB" w:rsidRPr="00627DCB" w:rsidRDefault="00627DCB" w:rsidP="00627DCB">
      <w:pPr>
        <w:spacing w:after="0"/>
        <w:jc w:val="both"/>
        <w:rPr>
          <w:rFonts w:ascii="Arial Narrow" w:hAnsi="Arial Narrow"/>
          <w:color w:val="7F7F7F" w:themeColor="text1" w:themeTint="80"/>
        </w:rPr>
      </w:pPr>
    </w:p>
    <w:p w14:paraId="5767CC04" w14:textId="760B817D" w:rsidR="00C54B8F" w:rsidRDefault="00C54B8F" w:rsidP="00627DCB">
      <w:pPr>
        <w:spacing w:after="0"/>
        <w:jc w:val="both"/>
        <w:rPr>
          <w:rFonts w:ascii="Arial Narrow" w:hAnsi="Arial Narrow"/>
          <w:color w:val="7F7F7F" w:themeColor="text1" w:themeTint="80"/>
        </w:rPr>
      </w:pPr>
      <w:r w:rsidRPr="00627DCB">
        <w:rPr>
          <w:rFonts w:ascii="Arial Narrow" w:hAnsi="Arial Narrow"/>
          <w:color w:val="7F7F7F" w:themeColor="text1" w:themeTint="80"/>
        </w:rPr>
        <w:t xml:space="preserve">If a </w:t>
      </w:r>
      <w:r w:rsidR="00627DCB" w:rsidRPr="00627DCB">
        <w:rPr>
          <w:rFonts w:ascii="Arial Narrow" w:hAnsi="Arial Narrow"/>
          <w:color w:val="7F7F7F" w:themeColor="text1" w:themeTint="80"/>
        </w:rPr>
        <w:t xml:space="preserve">non-profit </w:t>
      </w:r>
      <w:r w:rsidR="00BC1455">
        <w:rPr>
          <w:rFonts w:ascii="Arial Narrow" w:hAnsi="Arial Narrow"/>
          <w:color w:val="7F7F7F" w:themeColor="text1" w:themeTint="80"/>
        </w:rPr>
        <w:t xml:space="preserve">organization </w:t>
      </w:r>
      <w:r w:rsidRPr="00627DCB">
        <w:rPr>
          <w:rFonts w:ascii="Arial Narrow" w:hAnsi="Arial Narrow"/>
          <w:color w:val="7F7F7F" w:themeColor="text1" w:themeTint="80"/>
        </w:rPr>
        <w:t>or religious corporation</w:t>
      </w:r>
      <w:r w:rsidR="00667D8D" w:rsidRPr="00627DCB">
        <w:rPr>
          <w:rFonts w:ascii="Arial Narrow" w:hAnsi="Arial Narrow"/>
          <w:color w:val="7F7F7F" w:themeColor="text1" w:themeTint="80"/>
        </w:rPr>
        <w:t xml:space="preserve"> </w:t>
      </w:r>
      <w:r w:rsidR="001A43F5">
        <w:rPr>
          <w:rFonts w:ascii="Arial Narrow" w:hAnsi="Arial Narrow"/>
          <w:color w:val="7F7F7F" w:themeColor="text1" w:themeTint="80"/>
        </w:rPr>
        <w:t>seeks</w:t>
      </w:r>
      <w:r w:rsidR="00667D8D" w:rsidRPr="00627DCB">
        <w:rPr>
          <w:rFonts w:ascii="Arial Narrow" w:hAnsi="Arial Narrow"/>
          <w:color w:val="7F7F7F" w:themeColor="text1" w:themeTint="80"/>
        </w:rPr>
        <w:t xml:space="preserve"> to proceed with </w:t>
      </w:r>
      <w:r w:rsidR="00627DCB">
        <w:rPr>
          <w:rFonts w:ascii="Arial Narrow" w:hAnsi="Arial Narrow"/>
          <w:color w:val="7F7F7F" w:themeColor="text1" w:themeTint="80"/>
        </w:rPr>
        <w:t>applying and securi</w:t>
      </w:r>
      <w:r w:rsidR="001A43F5">
        <w:rPr>
          <w:rFonts w:ascii="Arial Narrow" w:hAnsi="Arial Narrow"/>
          <w:color w:val="7F7F7F" w:themeColor="text1" w:themeTint="80"/>
        </w:rPr>
        <w:t>ng</w:t>
      </w:r>
      <w:r w:rsidR="00627DCB">
        <w:rPr>
          <w:rFonts w:ascii="Arial Narrow" w:hAnsi="Arial Narrow"/>
          <w:color w:val="7F7F7F" w:themeColor="text1" w:themeTint="80"/>
        </w:rPr>
        <w:t xml:space="preserve"> a loan as part of PPP</w:t>
      </w:r>
      <w:r w:rsidR="00667D8D" w:rsidRPr="00627DCB">
        <w:rPr>
          <w:rFonts w:ascii="Arial Narrow" w:hAnsi="Arial Narrow"/>
          <w:color w:val="7F7F7F" w:themeColor="text1" w:themeTint="80"/>
        </w:rPr>
        <w:t xml:space="preserve">, </w:t>
      </w:r>
      <w:r w:rsidR="00627DCB">
        <w:rPr>
          <w:rFonts w:ascii="Arial Narrow" w:hAnsi="Arial Narrow"/>
          <w:color w:val="7F7F7F" w:themeColor="text1" w:themeTint="80"/>
        </w:rPr>
        <w:t xml:space="preserve">such </w:t>
      </w:r>
      <w:r w:rsidR="00BC1455">
        <w:rPr>
          <w:rFonts w:ascii="Arial Narrow" w:hAnsi="Arial Narrow"/>
          <w:color w:val="7F7F7F" w:themeColor="text1" w:themeTint="80"/>
        </w:rPr>
        <w:t xml:space="preserve">corporation </w:t>
      </w:r>
      <w:r w:rsidR="00667D8D" w:rsidRPr="00627DCB">
        <w:rPr>
          <w:rFonts w:ascii="Arial Narrow" w:hAnsi="Arial Narrow"/>
          <w:color w:val="7F7F7F" w:themeColor="text1" w:themeTint="80"/>
        </w:rPr>
        <w:t>must consider the following items of corporate governance:</w:t>
      </w:r>
    </w:p>
    <w:p w14:paraId="3186BCF1" w14:textId="61C5FECD" w:rsidR="00BC1455" w:rsidRPr="00BC1455" w:rsidRDefault="00BC1455" w:rsidP="00BC1455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ascii="Arial Narrow" w:hAnsi="Arial Narrow"/>
          <w:b/>
          <w:bCs/>
          <w:color w:val="7F7F7F" w:themeColor="text1" w:themeTint="80"/>
        </w:rPr>
      </w:pPr>
      <w:r w:rsidRPr="00BC1455">
        <w:rPr>
          <w:rFonts w:ascii="Arial Narrow" w:hAnsi="Arial Narrow"/>
          <w:b/>
          <w:bCs/>
          <w:color w:val="7F7F7F" w:themeColor="text1" w:themeTint="80"/>
        </w:rPr>
        <w:t>Review Corporation Documents:</w:t>
      </w:r>
    </w:p>
    <w:p w14:paraId="17D23961" w14:textId="75DF7654" w:rsidR="00667D8D" w:rsidRPr="00BC1455" w:rsidRDefault="00BC1455" w:rsidP="00BC1455">
      <w:pPr>
        <w:pStyle w:val="ListParagraph"/>
        <w:numPr>
          <w:ilvl w:val="1"/>
          <w:numId w:val="4"/>
        </w:numPr>
        <w:spacing w:after="0"/>
        <w:ind w:left="1440"/>
        <w:jc w:val="both"/>
        <w:rPr>
          <w:rFonts w:ascii="Arial Narrow" w:hAnsi="Arial Narrow"/>
          <w:b/>
          <w:bCs/>
          <w:color w:val="7F7F7F" w:themeColor="text1" w:themeTint="80"/>
        </w:rPr>
      </w:pPr>
      <w:r w:rsidRPr="00BC1455">
        <w:rPr>
          <w:rFonts w:ascii="Arial Narrow" w:hAnsi="Arial Narrow"/>
          <w:color w:val="7F7F7F" w:themeColor="text1" w:themeTint="80"/>
        </w:rPr>
        <w:t>Confirm organization’s</w:t>
      </w:r>
      <w:r w:rsidR="00667D8D" w:rsidRPr="00BC1455">
        <w:rPr>
          <w:rFonts w:ascii="Arial Narrow" w:hAnsi="Arial Narrow"/>
          <w:color w:val="7F7F7F" w:themeColor="text1" w:themeTint="80"/>
        </w:rPr>
        <w:t xml:space="preserve"> corporate documents, certificate of incorporation, bylaws, and/or constitution</w:t>
      </w:r>
      <w:r w:rsidR="00DE3FA4">
        <w:rPr>
          <w:rFonts w:ascii="Arial Narrow" w:hAnsi="Arial Narrow"/>
          <w:color w:val="7F7F7F" w:themeColor="text1" w:themeTint="80"/>
        </w:rPr>
        <w:t>,</w:t>
      </w:r>
      <w:r w:rsidR="00667D8D" w:rsidRPr="00BC1455">
        <w:rPr>
          <w:rFonts w:ascii="Arial Narrow" w:hAnsi="Arial Narrow"/>
          <w:color w:val="7F7F7F" w:themeColor="text1" w:themeTint="80"/>
        </w:rPr>
        <w:t xml:space="preserve"> </w:t>
      </w:r>
      <w:r w:rsidRPr="00BC1455">
        <w:rPr>
          <w:rFonts w:ascii="Arial Narrow" w:hAnsi="Arial Narrow"/>
          <w:color w:val="7F7F7F" w:themeColor="text1" w:themeTint="80"/>
        </w:rPr>
        <w:t>are</w:t>
      </w:r>
      <w:r w:rsidR="00667D8D" w:rsidRPr="00BC1455">
        <w:rPr>
          <w:rFonts w:ascii="Arial Narrow" w:hAnsi="Arial Narrow"/>
          <w:color w:val="7F7F7F" w:themeColor="text1" w:themeTint="80"/>
        </w:rPr>
        <w:t xml:space="preserve"> </w:t>
      </w:r>
      <w:r w:rsidRPr="00BC1455">
        <w:rPr>
          <w:rFonts w:ascii="Arial Narrow" w:hAnsi="Arial Narrow"/>
          <w:color w:val="7F7F7F" w:themeColor="text1" w:themeTint="80"/>
        </w:rPr>
        <w:t xml:space="preserve">in </w:t>
      </w:r>
      <w:r w:rsidR="00667D8D" w:rsidRPr="00BC1455">
        <w:rPr>
          <w:rFonts w:ascii="Arial Narrow" w:hAnsi="Arial Narrow"/>
          <w:color w:val="7F7F7F" w:themeColor="text1" w:themeTint="80"/>
        </w:rPr>
        <w:t>possession and current</w:t>
      </w:r>
      <w:r w:rsidRPr="00BC1455">
        <w:rPr>
          <w:rFonts w:ascii="Arial Narrow" w:hAnsi="Arial Narrow"/>
          <w:color w:val="7F7F7F" w:themeColor="text1" w:themeTint="80"/>
        </w:rPr>
        <w:t>.</w:t>
      </w:r>
    </w:p>
    <w:p w14:paraId="447D40F5" w14:textId="3820FF56" w:rsidR="00BC1455" w:rsidRPr="00BC1455" w:rsidRDefault="00BC1455" w:rsidP="00BC1455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ascii="Arial Narrow" w:hAnsi="Arial Narrow"/>
          <w:b/>
          <w:bCs/>
          <w:color w:val="7F7F7F" w:themeColor="text1" w:themeTint="80"/>
        </w:rPr>
      </w:pPr>
      <w:r w:rsidRPr="00BC1455">
        <w:rPr>
          <w:rFonts w:ascii="Arial Narrow" w:hAnsi="Arial Narrow"/>
          <w:b/>
          <w:bCs/>
          <w:color w:val="7F7F7F" w:themeColor="text1" w:themeTint="80"/>
        </w:rPr>
        <w:t>Determine Voting Requirements:</w:t>
      </w:r>
    </w:p>
    <w:p w14:paraId="70696705" w14:textId="5DD891E8" w:rsidR="006D1B98" w:rsidRDefault="006D1B98" w:rsidP="00BC1455">
      <w:pPr>
        <w:pStyle w:val="ListParagraph"/>
        <w:numPr>
          <w:ilvl w:val="1"/>
          <w:numId w:val="4"/>
        </w:numPr>
        <w:spacing w:after="0"/>
        <w:ind w:left="1440"/>
        <w:jc w:val="both"/>
        <w:rPr>
          <w:rFonts w:ascii="Arial Narrow" w:hAnsi="Arial Narrow"/>
          <w:color w:val="7F7F7F" w:themeColor="text1" w:themeTint="80"/>
        </w:rPr>
      </w:pPr>
      <w:r>
        <w:rPr>
          <w:rFonts w:ascii="Arial Narrow" w:hAnsi="Arial Narrow"/>
          <w:color w:val="7F7F7F" w:themeColor="text1" w:themeTint="80"/>
        </w:rPr>
        <w:t>Confirm which corporate bodies (members/board) are required to vote on financial transactions of the corporation.</w:t>
      </w:r>
    </w:p>
    <w:p w14:paraId="3196851B" w14:textId="72B9D2CA" w:rsidR="00BC1455" w:rsidRPr="006D1B98" w:rsidRDefault="00BC1455" w:rsidP="006D1B98">
      <w:pPr>
        <w:pStyle w:val="ListParagraph"/>
        <w:numPr>
          <w:ilvl w:val="1"/>
          <w:numId w:val="4"/>
        </w:numPr>
        <w:spacing w:after="0"/>
        <w:ind w:left="1440"/>
        <w:jc w:val="both"/>
        <w:rPr>
          <w:rFonts w:ascii="Arial Narrow" w:hAnsi="Arial Narrow"/>
          <w:color w:val="7F7F7F" w:themeColor="text1" w:themeTint="80"/>
        </w:rPr>
      </w:pPr>
      <w:r w:rsidRPr="00BC1455">
        <w:rPr>
          <w:rFonts w:ascii="Arial Narrow" w:hAnsi="Arial Narrow"/>
          <w:color w:val="7F7F7F" w:themeColor="text1" w:themeTint="80"/>
        </w:rPr>
        <w:t>Determine voting requirements of member vote (i.e. congregational vote) and board of directors/trustees vote.</w:t>
      </w:r>
    </w:p>
    <w:p w14:paraId="1C4FC57E" w14:textId="768251D7" w:rsidR="00BC1455" w:rsidRDefault="00BC1455" w:rsidP="00BC1455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ascii="Arial Narrow" w:hAnsi="Arial Narrow"/>
          <w:b/>
          <w:bCs/>
          <w:color w:val="7F7F7F" w:themeColor="text1" w:themeTint="80"/>
        </w:rPr>
      </w:pPr>
      <w:r w:rsidRPr="00BC1455">
        <w:rPr>
          <w:rFonts w:ascii="Arial Narrow" w:hAnsi="Arial Narrow"/>
          <w:b/>
          <w:bCs/>
          <w:color w:val="7F7F7F" w:themeColor="text1" w:themeTint="80"/>
        </w:rPr>
        <w:t>Determine Meeting Requirements:</w:t>
      </w:r>
    </w:p>
    <w:p w14:paraId="008A9FD8" w14:textId="5FDC5270" w:rsidR="00BC1455" w:rsidRPr="00062ADD" w:rsidRDefault="00062ADD" w:rsidP="00BC1455">
      <w:pPr>
        <w:pStyle w:val="ListParagraph"/>
        <w:numPr>
          <w:ilvl w:val="1"/>
          <w:numId w:val="4"/>
        </w:numPr>
        <w:spacing w:after="0"/>
        <w:ind w:left="1080" w:firstLine="0"/>
        <w:jc w:val="both"/>
        <w:rPr>
          <w:rFonts w:ascii="Arial Narrow" w:hAnsi="Arial Narrow"/>
          <w:color w:val="7F7F7F" w:themeColor="text1" w:themeTint="80"/>
        </w:rPr>
      </w:pPr>
      <w:r w:rsidRPr="00062ADD">
        <w:rPr>
          <w:rFonts w:ascii="Arial Narrow" w:hAnsi="Arial Narrow"/>
          <w:color w:val="7F7F7F" w:themeColor="text1" w:themeTint="80"/>
        </w:rPr>
        <w:t xml:space="preserve">Confirm </w:t>
      </w:r>
      <w:r w:rsidR="002D06C8">
        <w:rPr>
          <w:rFonts w:ascii="Arial Narrow" w:hAnsi="Arial Narrow"/>
          <w:color w:val="7F7F7F" w:themeColor="text1" w:themeTint="80"/>
        </w:rPr>
        <w:t xml:space="preserve">the </w:t>
      </w:r>
      <w:r w:rsidRPr="00062ADD">
        <w:rPr>
          <w:rFonts w:ascii="Arial Narrow" w:hAnsi="Arial Narrow"/>
          <w:color w:val="7F7F7F" w:themeColor="text1" w:themeTint="80"/>
        </w:rPr>
        <w:t xml:space="preserve">process for calling </w:t>
      </w:r>
      <w:r>
        <w:rPr>
          <w:rFonts w:ascii="Arial Narrow" w:hAnsi="Arial Narrow"/>
          <w:color w:val="7F7F7F" w:themeColor="text1" w:themeTint="80"/>
        </w:rPr>
        <w:t xml:space="preserve">a </w:t>
      </w:r>
      <w:r w:rsidRPr="00062ADD">
        <w:rPr>
          <w:rFonts w:ascii="Arial Narrow" w:hAnsi="Arial Narrow"/>
          <w:color w:val="7F7F7F" w:themeColor="text1" w:themeTint="80"/>
        </w:rPr>
        <w:t>meeting.</w:t>
      </w:r>
    </w:p>
    <w:p w14:paraId="29BA6CE3" w14:textId="0C71C124" w:rsidR="001E44EA" w:rsidRPr="00DE3FA4" w:rsidRDefault="00062ADD" w:rsidP="00DE3FA4">
      <w:pPr>
        <w:pStyle w:val="ListParagraph"/>
        <w:numPr>
          <w:ilvl w:val="1"/>
          <w:numId w:val="4"/>
        </w:numPr>
        <w:spacing w:after="0"/>
        <w:ind w:left="1080" w:firstLine="0"/>
        <w:jc w:val="both"/>
        <w:rPr>
          <w:rFonts w:ascii="Arial Narrow" w:hAnsi="Arial Narrow"/>
          <w:color w:val="7F7F7F" w:themeColor="text1" w:themeTint="80"/>
        </w:rPr>
      </w:pPr>
      <w:r w:rsidRPr="00DE3FA4">
        <w:rPr>
          <w:rFonts w:ascii="Arial Narrow" w:hAnsi="Arial Narrow"/>
          <w:color w:val="7F7F7F" w:themeColor="text1" w:themeTint="80"/>
        </w:rPr>
        <w:t>Determine if the meeting</w:t>
      </w:r>
      <w:r w:rsidR="002D06C8">
        <w:rPr>
          <w:rFonts w:ascii="Arial Narrow" w:hAnsi="Arial Narrow"/>
          <w:color w:val="7F7F7F" w:themeColor="text1" w:themeTint="80"/>
        </w:rPr>
        <w:t xml:space="preserve"> can</w:t>
      </w:r>
      <w:r w:rsidRPr="00DE3FA4">
        <w:rPr>
          <w:rFonts w:ascii="Arial Narrow" w:hAnsi="Arial Narrow"/>
          <w:color w:val="7F7F7F" w:themeColor="text1" w:themeTint="80"/>
        </w:rPr>
        <w:t xml:space="preserve"> be conducted </w:t>
      </w:r>
      <w:r w:rsidR="002D06C8">
        <w:rPr>
          <w:rFonts w:ascii="Arial Narrow" w:hAnsi="Arial Narrow"/>
          <w:color w:val="7F7F7F" w:themeColor="text1" w:themeTint="80"/>
        </w:rPr>
        <w:t>telephonically/</w:t>
      </w:r>
      <w:r w:rsidRPr="00DE3FA4">
        <w:rPr>
          <w:rFonts w:ascii="Arial Narrow" w:hAnsi="Arial Narrow"/>
          <w:color w:val="7F7F7F" w:themeColor="text1" w:themeTint="80"/>
        </w:rPr>
        <w:t>electronically/remotely</w:t>
      </w:r>
      <w:r w:rsidR="00DE3FA4">
        <w:rPr>
          <w:rFonts w:ascii="Arial Narrow" w:hAnsi="Arial Narrow"/>
          <w:color w:val="7F7F7F" w:themeColor="text1" w:themeTint="80"/>
        </w:rPr>
        <w:t xml:space="preserve"> by reviewing the corporate document</w:t>
      </w:r>
      <w:r w:rsidR="005F4446">
        <w:rPr>
          <w:rFonts w:ascii="Arial Narrow" w:hAnsi="Arial Narrow"/>
          <w:color w:val="7F7F7F" w:themeColor="text1" w:themeTint="80"/>
        </w:rPr>
        <w:t>s</w:t>
      </w:r>
      <w:r w:rsidR="00DE3FA4">
        <w:rPr>
          <w:rFonts w:ascii="Arial Narrow" w:hAnsi="Arial Narrow"/>
          <w:color w:val="7F7F7F" w:themeColor="text1" w:themeTint="80"/>
        </w:rPr>
        <w:t xml:space="preserve">. </w:t>
      </w:r>
    </w:p>
    <w:p w14:paraId="4915FE30" w14:textId="4BC3B239" w:rsidR="00062ADD" w:rsidRPr="00062ADD" w:rsidRDefault="00062ADD" w:rsidP="00BC1455">
      <w:pPr>
        <w:pStyle w:val="ListParagraph"/>
        <w:numPr>
          <w:ilvl w:val="1"/>
          <w:numId w:val="4"/>
        </w:numPr>
        <w:spacing w:after="0"/>
        <w:ind w:left="1080" w:firstLine="0"/>
        <w:jc w:val="both"/>
        <w:rPr>
          <w:rFonts w:ascii="Arial Narrow" w:hAnsi="Arial Narrow"/>
          <w:color w:val="7F7F7F" w:themeColor="text1" w:themeTint="80"/>
        </w:rPr>
      </w:pPr>
      <w:r w:rsidRPr="00062ADD">
        <w:rPr>
          <w:rFonts w:ascii="Arial Narrow" w:hAnsi="Arial Narrow"/>
          <w:color w:val="7F7F7F" w:themeColor="text1" w:themeTint="80"/>
        </w:rPr>
        <w:t>Determine what constitutes a quorum</w:t>
      </w:r>
      <w:r w:rsidR="006D1B98">
        <w:rPr>
          <w:rFonts w:ascii="Arial Narrow" w:hAnsi="Arial Narrow"/>
          <w:color w:val="7F7F7F" w:themeColor="text1" w:themeTint="80"/>
        </w:rPr>
        <w:t xml:space="preserve"> (the number of people necessary to attend)</w:t>
      </w:r>
      <w:r w:rsidRPr="00062ADD">
        <w:rPr>
          <w:rFonts w:ascii="Arial Narrow" w:hAnsi="Arial Narrow"/>
          <w:color w:val="7F7F7F" w:themeColor="text1" w:themeTint="80"/>
        </w:rPr>
        <w:t>.</w:t>
      </w:r>
    </w:p>
    <w:p w14:paraId="68BBFB14" w14:textId="3C40296F" w:rsidR="00062ADD" w:rsidRDefault="00062ADD" w:rsidP="00BC1455">
      <w:pPr>
        <w:pStyle w:val="ListParagraph"/>
        <w:numPr>
          <w:ilvl w:val="1"/>
          <w:numId w:val="4"/>
        </w:numPr>
        <w:spacing w:after="0"/>
        <w:ind w:left="1080" w:firstLine="0"/>
        <w:jc w:val="both"/>
        <w:rPr>
          <w:rFonts w:ascii="Arial Narrow" w:hAnsi="Arial Narrow"/>
          <w:color w:val="7F7F7F" w:themeColor="text1" w:themeTint="80"/>
        </w:rPr>
      </w:pPr>
      <w:r w:rsidRPr="00062ADD">
        <w:rPr>
          <w:rFonts w:ascii="Arial Narrow" w:hAnsi="Arial Narrow"/>
          <w:color w:val="7F7F7F" w:themeColor="text1" w:themeTint="80"/>
        </w:rPr>
        <w:t>Determine how many votes are required to pass a resolution.</w:t>
      </w:r>
    </w:p>
    <w:p w14:paraId="01BC7F02" w14:textId="13ECBC3D" w:rsidR="00062ADD" w:rsidRPr="00F12C93" w:rsidRDefault="00062ADD" w:rsidP="00062ADD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ascii="Arial Narrow" w:hAnsi="Arial Narrow"/>
          <w:b/>
          <w:bCs/>
          <w:color w:val="7F7F7F" w:themeColor="text1" w:themeTint="80"/>
        </w:rPr>
      </w:pPr>
      <w:r w:rsidRPr="00F12C93">
        <w:rPr>
          <w:rFonts w:ascii="Arial Narrow" w:hAnsi="Arial Narrow"/>
          <w:b/>
          <w:bCs/>
          <w:color w:val="7F7F7F" w:themeColor="text1" w:themeTint="80"/>
        </w:rPr>
        <w:t>Prepare corporate actio</w:t>
      </w:r>
      <w:r w:rsidR="00F12C93">
        <w:rPr>
          <w:rFonts w:ascii="Arial Narrow" w:hAnsi="Arial Narrow"/>
          <w:b/>
          <w:bCs/>
          <w:color w:val="7F7F7F" w:themeColor="text1" w:themeTint="80"/>
        </w:rPr>
        <w:t>n</w:t>
      </w:r>
      <w:r w:rsidR="001A43F5">
        <w:rPr>
          <w:rFonts w:ascii="Arial Narrow" w:hAnsi="Arial Narrow"/>
          <w:b/>
          <w:bCs/>
          <w:color w:val="7F7F7F" w:themeColor="text1" w:themeTint="80"/>
        </w:rPr>
        <w:t>:</w:t>
      </w:r>
    </w:p>
    <w:p w14:paraId="1C46ABCC" w14:textId="0043D958" w:rsidR="00062ADD" w:rsidRDefault="00062ADD" w:rsidP="00062ADD">
      <w:pPr>
        <w:pStyle w:val="ListParagraph"/>
        <w:numPr>
          <w:ilvl w:val="1"/>
          <w:numId w:val="4"/>
        </w:numPr>
        <w:spacing w:after="0"/>
        <w:ind w:left="1080" w:firstLine="0"/>
        <w:jc w:val="both"/>
        <w:rPr>
          <w:rFonts w:ascii="Arial Narrow" w:hAnsi="Arial Narrow"/>
          <w:color w:val="7F7F7F" w:themeColor="text1" w:themeTint="80"/>
        </w:rPr>
      </w:pPr>
      <w:r w:rsidRPr="00627DCB">
        <w:rPr>
          <w:rFonts w:ascii="Arial Narrow" w:hAnsi="Arial Narrow"/>
          <w:color w:val="7F7F7F" w:themeColor="text1" w:themeTint="80"/>
        </w:rPr>
        <w:t xml:space="preserve">Attached is proposed language for the necessary bodies to approve. </w:t>
      </w:r>
    </w:p>
    <w:p w14:paraId="37611E1C" w14:textId="4836A25E" w:rsidR="00062ADD" w:rsidRDefault="00062ADD" w:rsidP="00062ADD">
      <w:pPr>
        <w:pStyle w:val="ListParagraph"/>
        <w:numPr>
          <w:ilvl w:val="2"/>
          <w:numId w:val="4"/>
        </w:numPr>
        <w:spacing w:after="0"/>
        <w:ind w:left="1800" w:firstLine="0"/>
        <w:jc w:val="both"/>
        <w:rPr>
          <w:rFonts w:ascii="Arial Narrow" w:hAnsi="Arial Narrow"/>
          <w:color w:val="7F7F7F" w:themeColor="text1" w:themeTint="80"/>
        </w:rPr>
      </w:pPr>
      <w:r>
        <w:rPr>
          <w:rFonts w:ascii="Arial Narrow" w:hAnsi="Arial Narrow"/>
          <w:color w:val="7F7F7F" w:themeColor="text1" w:themeTint="80"/>
        </w:rPr>
        <w:t xml:space="preserve">Please note: </w:t>
      </w:r>
      <w:r w:rsidR="00677442">
        <w:rPr>
          <w:rFonts w:ascii="Arial Narrow" w:hAnsi="Arial Narrow"/>
          <w:color w:val="7F7F7F" w:themeColor="text1" w:themeTint="80"/>
        </w:rPr>
        <w:t xml:space="preserve">this </w:t>
      </w:r>
      <w:r>
        <w:rPr>
          <w:rFonts w:ascii="Arial Narrow" w:hAnsi="Arial Narrow"/>
          <w:color w:val="7F7F7F" w:themeColor="text1" w:themeTint="80"/>
        </w:rPr>
        <w:t>language is a sample</w:t>
      </w:r>
      <w:r w:rsidR="00DE3FA4">
        <w:rPr>
          <w:rFonts w:ascii="Arial Narrow" w:hAnsi="Arial Narrow"/>
          <w:color w:val="7F7F7F" w:themeColor="text1" w:themeTint="80"/>
        </w:rPr>
        <w:t xml:space="preserve"> </w:t>
      </w:r>
      <w:r>
        <w:rPr>
          <w:rFonts w:ascii="Arial Narrow" w:hAnsi="Arial Narrow"/>
          <w:color w:val="7F7F7F" w:themeColor="text1" w:themeTint="80"/>
        </w:rPr>
        <w:t xml:space="preserve">and may need to be tailored to each corporation’s </w:t>
      </w:r>
      <w:r w:rsidRPr="00627DCB">
        <w:rPr>
          <w:rFonts w:ascii="Arial Narrow" w:hAnsi="Arial Narrow"/>
          <w:color w:val="7F7F7F" w:themeColor="text1" w:themeTint="80"/>
        </w:rPr>
        <w:t>corporate documents</w:t>
      </w:r>
      <w:r w:rsidR="00A622BB">
        <w:rPr>
          <w:rStyle w:val="FootnoteReference"/>
          <w:rFonts w:ascii="Arial Narrow" w:hAnsi="Arial Narrow"/>
          <w:color w:val="7F7F7F" w:themeColor="text1" w:themeTint="80"/>
        </w:rPr>
        <w:footnoteReference w:id="2"/>
      </w:r>
      <w:r w:rsidR="006D1B98">
        <w:rPr>
          <w:rFonts w:ascii="Arial Narrow" w:hAnsi="Arial Narrow"/>
          <w:color w:val="7F7F7F" w:themeColor="text1" w:themeTint="80"/>
        </w:rPr>
        <w:t xml:space="preserve"> and expanded upon</w:t>
      </w:r>
      <w:r w:rsidRPr="00627DCB">
        <w:rPr>
          <w:rFonts w:ascii="Arial Narrow" w:hAnsi="Arial Narrow"/>
          <w:color w:val="7F7F7F" w:themeColor="text1" w:themeTint="80"/>
        </w:rPr>
        <w:t>.</w:t>
      </w:r>
    </w:p>
    <w:p w14:paraId="72FFC065" w14:textId="1A97B505" w:rsidR="000129B4" w:rsidRDefault="000129B4" w:rsidP="00062ADD">
      <w:pPr>
        <w:pStyle w:val="ListParagraph"/>
        <w:numPr>
          <w:ilvl w:val="2"/>
          <w:numId w:val="4"/>
        </w:numPr>
        <w:spacing w:after="0"/>
        <w:ind w:left="1800" w:firstLine="0"/>
        <w:jc w:val="both"/>
        <w:rPr>
          <w:rFonts w:ascii="Arial Narrow" w:hAnsi="Arial Narrow"/>
          <w:color w:val="7F7F7F" w:themeColor="text1" w:themeTint="80"/>
        </w:rPr>
      </w:pPr>
      <w:r>
        <w:rPr>
          <w:rFonts w:ascii="Arial Narrow" w:hAnsi="Arial Narrow"/>
          <w:color w:val="7F7F7F" w:themeColor="text1" w:themeTint="80"/>
        </w:rPr>
        <w:t xml:space="preserve">Those items left in brackets are for customization to the appropriate name/title/officer in connection with your corporation. Please replace the bracketed language with the appropriate language for your corporation. </w:t>
      </w:r>
      <w:bookmarkStart w:id="0" w:name="_GoBack"/>
      <w:bookmarkEnd w:id="0"/>
      <w:r>
        <w:rPr>
          <w:rFonts w:ascii="Arial Narrow" w:hAnsi="Arial Narrow"/>
          <w:color w:val="7F7F7F" w:themeColor="text1" w:themeTint="80"/>
        </w:rPr>
        <w:t xml:space="preserve"> </w:t>
      </w:r>
    </w:p>
    <w:p w14:paraId="54948CC6" w14:textId="612E046D" w:rsidR="00062ADD" w:rsidRDefault="00062ADD" w:rsidP="00062ADD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ascii="Arial Narrow" w:hAnsi="Arial Narrow"/>
          <w:b/>
          <w:bCs/>
          <w:color w:val="7F7F7F" w:themeColor="text1" w:themeTint="80"/>
        </w:rPr>
      </w:pPr>
      <w:r>
        <w:rPr>
          <w:rFonts w:ascii="Arial Narrow" w:hAnsi="Arial Narrow"/>
          <w:b/>
          <w:bCs/>
          <w:color w:val="7F7F7F" w:themeColor="text1" w:themeTint="80"/>
        </w:rPr>
        <w:t xml:space="preserve">Consult with </w:t>
      </w:r>
      <w:r w:rsidR="00A622BB">
        <w:rPr>
          <w:rFonts w:ascii="Arial Narrow" w:hAnsi="Arial Narrow"/>
          <w:b/>
          <w:bCs/>
          <w:color w:val="7F7F7F" w:themeColor="text1" w:themeTint="80"/>
        </w:rPr>
        <w:t xml:space="preserve">your </w:t>
      </w:r>
      <w:r>
        <w:rPr>
          <w:rFonts w:ascii="Arial Narrow" w:hAnsi="Arial Narrow"/>
          <w:b/>
          <w:bCs/>
          <w:color w:val="7F7F7F" w:themeColor="text1" w:themeTint="80"/>
        </w:rPr>
        <w:t>lender</w:t>
      </w:r>
      <w:r w:rsidR="001A43F5">
        <w:rPr>
          <w:rFonts w:ascii="Arial Narrow" w:hAnsi="Arial Narrow"/>
          <w:b/>
          <w:bCs/>
          <w:color w:val="7F7F7F" w:themeColor="text1" w:themeTint="80"/>
        </w:rPr>
        <w:t>:</w:t>
      </w:r>
    </w:p>
    <w:p w14:paraId="04826DE8" w14:textId="73628D98" w:rsidR="00062ADD" w:rsidRPr="00062ADD" w:rsidRDefault="00062ADD" w:rsidP="00062ADD">
      <w:pPr>
        <w:pStyle w:val="ListParagraph"/>
        <w:numPr>
          <w:ilvl w:val="1"/>
          <w:numId w:val="4"/>
        </w:numPr>
        <w:spacing w:after="0"/>
        <w:ind w:left="1080" w:firstLine="0"/>
        <w:jc w:val="both"/>
        <w:rPr>
          <w:rFonts w:ascii="Arial Narrow" w:hAnsi="Arial Narrow"/>
          <w:color w:val="7F7F7F" w:themeColor="text1" w:themeTint="80"/>
        </w:rPr>
      </w:pPr>
      <w:r w:rsidRPr="00627DCB">
        <w:rPr>
          <w:rFonts w:ascii="Arial Narrow" w:hAnsi="Arial Narrow"/>
          <w:color w:val="7F7F7F" w:themeColor="text1" w:themeTint="80"/>
        </w:rPr>
        <w:t xml:space="preserve">Consult your lender if they require any other corporate documents and approvals including a formal certificate of Secretary. The attached language approves </w:t>
      </w:r>
      <w:r w:rsidR="002D06C8">
        <w:rPr>
          <w:rFonts w:ascii="Arial Narrow" w:hAnsi="Arial Narrow"/>
          <w:color w:val="7F7F7F" w:themeColor="text1" w:themeTint="80"/>
        </w:rPr>
        <w:t xml:space="preserve">a subsequent </w:t>
      </w:r>
      <w:r w:rsidRPr="00627DCB">
        <w:rPr>
          <w:rFonts w:ascii="Arial Narrow" w:hAnsi="Arial Narrow"/>
          <w:color w:val="7F7F7F" w:themeColor="text1" w:themeTint="80"/>
        </w:rPr>
        <w:t>certificate</w:t>
      </w:r>
      <w:r w:rsidR="002D06C8">
        <w:rPr>
          <w:rFonts w:ascii="Arial Narrow" w:hAnsi="Arial Narrow"/>
          <w:color w:val="7F7F7F" w:themeColor="text1" w:themeTint="80"/>
        </w:rPr>
        <w:t xml:space="preserve"> of Secretary</w:t>
      </w:r>
      <w:r w:rsidRPr="00627DCB">
        <w:rPr>
          <w:rFonts w:ascii="Arial Narrow" w:hAnsi="Arial Narrow"/>
          <w:color w:val="7F7F7F" w:themeColor="text1" w:themeTint="80"/>
        </w:rPr>
        <w:t xml:space="preserve">, if required. </w:t>
      </w:r>
    </w:p>
    <w:p w14:paraId="752D77E0" w14:textId="2228D617" w:rsidR="00667D8D" w:rsidRPr="001A228E" w:rsidRDefault="00116F4C" w:rsidP="00A622BB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A622BB">
        <w:rPr>
          <w:rFonts w:ascii="Arial Narrow" w:hAnsi="Arial Narrow"/>
          <w:color w:val="7F7F7F" w:themeColor="text1" w:themeTint="80"/>
        </w:rPr>
        <w:br w:type="page"/>
      </w:r>
      <w:r w:rsidR="00A622BB" w:rsidRPr="001A228E">
        <w:rPr>
          <w:rFonts w:ascii="Arial" w:hAnsi="Arial" w:cs="Arial"/>
          <w:b/>
          <w:bCs/>
          <w:u w:val="single"/>
        </w:rPr>
        <w:lastRenderedPageBreak/>
        <w:t>PROPOSED RESOLUTION LANGUAGE</w:t>
      </w:r>
    </w:p>
    <w:p w14:paraId="123540A7" w14:textId="1FFE0ED4" w:rsidR="00267A2B" w:rsidRPr="001A228E" w:rsidRDefault="00267A2B" w:rsidP="00116F4C">
      <w:pPr>
        <w:pStyle w:val="ListParagraph"/>
        <w:jc w:val="center"/>
        <w:rPr>
          <w:rFonts w:ascii="Arial" w:hAnsi="Arial" w:cs="Arial"/>
          <w:b/>
          <w:bCs/>
          <w:u w:val="single"/>
        </w:rPr>
      </w:pPr>
    </w:p>
    <w:p w14:paraId="62A75C5A" w14:textId="63A0309D" w:rsidR="00267A2B" w:rsidRPr="001A228E" w:rsidRDefault="00267A2B" w:rsidP="00267A2B">
      <w:pPr>
        <w:spacing w:after="0" w:line="480" w:lineRule="auto"/>
        <w:ind w:firstLine="720"/>
        <w:jc w:val="both"/>
        <w:rPr>
          <w:rFonts w:ascii="Arial" w:eastAsia="Calibri" w:hAnsi="Arial" w:cs="Arial"/>
          <w:szCs w:val="24"/>
        </w:rPr>
      </w:pPr>
      <w:bookmarkStart w:id="1" w:name="_Hlk36657619"/>
      <w:r w:rsidRPr="001A228E">
        <w:rPr>
          <w:rFonts w:ascii="Arial" w:eastAsia="Calibri" w:hAnsi="Arial" w:cs="Arial"/>
          <w:b/>
          <w:bCs/>
          <w:szCs w:val="24"/>
        </w:rPr>
        <w:t>WHEREAS</w:t>
      </w:r>
      <w:r w:rsidRPr="001A228E">
        <w:rPr>
          <w:rFonts w:ascii="Arial" w:eastAsia="Calibri" w:hAnsi="Arial" w:cs="Arial"/>
          <w:szCs w:val="24"/>
        </w:rPr>
        <w:t>, [</w:t>
      </w:r>
      <w:r w:rsidR="00F12C93" w:rsidRPr="001A228E">
        <w:rPr>
          <w:rFonts w:ascii="Arial" w:eastAsia="Calibri" w:hAnsi="Arial" w:cs="Arial"/>
          <w:b/>
          <w:bCs/>
          <w:i/>
          <w:iCs/>
          <w:szCs w:val="24"/>
          <w:u w:val="single"/>
        </w:rPr>
        <w:t>Entity Name</w:t>
      </w:r>
      <w:r w:rsidRPr="001A228E">
        <w:rPr>
          <w:rFonts w:ascii="Arial" w:eastAsia="Calibri" w:hAnsi="Arial" w:cs="Arial"/>
          <w:szCs w:val="24"/>
        </w:rPr>
        <w:t xml:space="preserve">] has been adversely impacted by the COVID-19 pandemic (“COVID-19 Pandemic”) and desires to apply for financial assistance through a loan up to the maximum amount as permitted in </w:t>
      </w:r>
      <w:r w:rsidR="00F12C93" w:rsidRPr="001A228E">
        <w:rPr>
          <w:rFonts w:ascii="Arial" w:eastAsia="Calibri" w:hAnsi="Arial" w:cs="Arial"/>
          <w:szCs w:val="24"/>
        </w:rPr>
        <w:t>the Coronavirus Aid, Relief, and Economic Security Act (the “CARES Act”)</w:t>
      </w:r>
      <w:r w:rsidR="001A43F5">
        <w:rPr>
          <w:rFonts w:ascii="Arial" w:eastAsia="Calibri" w:hAnsi="Arial" w:cs="Arial"/>
          <w:szCs w:val="24"/>
        </w:rPr>
        <w:t xml:space="preserve"> under the </w:t>
      </w:r>
      <w:r w:rsidR="005F4446">
        <w:rPr>
          <w:rFonts w:ascii="Arial" w:eastAsia="Calibri" w:hAnsi="Arial" w:cs="Arial"/>
          <w:szCs w:val="24"/>
        </w:rPr>
        <w:t>“</w:t>
      </w:r>
      <w:r w:rsidR="001A43F5" w:rsidRPr="001A228E">
        <w:rPr>
          <w:rFonts w:ascii="Arial" w:eastAsia="Calibri" w:hAnsi="Arial" w:cs="Arial"/>
          <w:szCs w:val="24"/>
        </w:rPr>
        <w:t>Paycheck Protection Program</w:t>
      </w:r>
      <w:r w:rsidR="005F4446">
        <w:rPr>
          <w:rFonts w:ascii="Arial" w:eastAsia="Calibri" w:hAnsi="Arial" w:cs="Arial"/>
          <w:szCs w:val="24"/>
        </w:rPr>
        <w:t xml:space="preserve">” as </w:t>
      </w:r>
      <w:r w:rsidRPr="001A228E">
        <w:rPr>
          <w:rFonts w:ascii="Arial" w:eastAsia="Calibri" w:hAnsi="Arial" w:cs="Arial"/>
          <w:szCs w:val="24"/>
        </w:rPr>
        <w:t xml:space="preserve">codified at Section 1102 of the </w:t>
      </w:r>
      <w:r w:rsidR="00F12C93" w:rsidRPr="001A228E">
        <w:rPr>
          <w:rFonts w:ascii="Arial" w:eastAsia="Calibri" w:hAnsi="Arial" w:cs="Arial"/>
          <w:szCs w:val="24"/>
        </w:rPr>
        <w:t>CARES</w:t>
      </w:r>
      <w:r w:rsidRPr="001A228E">
        <w:rPr>
          <w:rFonts w:ascii="Arial" w:eastAsia="Calibri" w:hAnsi="Arial" w:cs="Arial"/>
          <w:szCs w:val="24"/>
        </w:rPr>
        <w:t xml:space="preserve"> Act</w:t>
      </w:r>
      <w:r w:rsidR="00F12C93" w:rsidRPr="001A228E">
        <w:rPr>
          <w:rFonts w:ascii="Arial" w:eastAsia="Calibri" w:hAnsi="Arial" w:cs="Arial"/>
          <w:szCs w:val="24"/>
        </w:rPr>
        <w:t xml:space="preserve"> (the “PPP Loan”)</w:t>
      </w:r>
      <w:r w:rsidRPr="001A228E">
        <w:rPr>
          <w:rFonts w:ascii="Arial" w:eastAsia="Calibri" w:hAnsi="Arial" w:cs="Arial"/>
          <w:szCs w:val="24"/>
        </w:rPr>
        <w:t>;</w:t>
      </w:r>
    </w:p>
    <w:bookmarkEnd w:id="1"/>
    <w:p w14:paraId="498ED2DF" w14:textId="77777777" w:rsidR="00267A2B" w:rsidRPr="001A228E" w:rsidRDefault="00267A2B" w:rsidP="00267A2B">
      <w:pPr>
        <w:spacing w:after="0" w:line="480" w:lineRule="auto"/>
        <w:jc w:val="both"/>
        <w:rPr>
          <w:rFonts w:ascii="Arial" w:eastAsia="Calibri" w:hAnsi="Arial" w:cs="Arial"/>
          <w:szCs w:val="24"/>
        </w:rPr>
      </w:pPr>
      <w:r w:rsidRPr="001A228E">
        <w:rPr>
          <w:rFonts w:ascii="Arial" w:eastAsia="Calibri" w:hAnsi="Arial" w:cs="Arial"/>
          <w:szCs w:val="24"/>
        </w:rPr>
        <w:t xml:space="preserve">              </w:t>
      </w:r>
      <w:r w:rsidRPr="001A228E">
        <w:rPr>
          <w:rFonts w:ascii="Arial" w:eastAsia="Calibri" w:hAnsi="Arial" w:cs="Arial"/>
          <w:b/>
          <w:bCs/>
          <w:szCs w:val="24"/>
        </w:rPr>
        <w:t>NOW, THEREFORE</w:t>
      </w:r>
      <w:r w:rsidRPr="001A228E">
        <w:rPr>
          <w:rFonts w:ascii="Arial" w:eastAsia="Calibri" w:hAnsi="Arial" w:cs="Arial"/>
          <w:szCs w:val="24"/>
        </w:rPr>
        <w:t xml:space="preserve">, be it </w:t>
      </w:r>
    </w:p>
    <w:p w14:paraId="073C8E41" w14:textId="7B7BA412" w:rsidR="00267A2B" w:rsidRPr="001A228E" w:rsidRDefault="00267A2B" w:rsidP="00267A2B">
      <w:pPr>
        <w:spacing w:after="0" w:line="480" w:lineRule="auto"/>
        <w:ind w:firstLine="720"/>
        <w:jc w:val="both"/>
        <w:rPr>
          <w:rFonts w:ascii="Arial" w:eastAsia="Calibri" w:hAnsi="Arial" w:cs="Arial"/>
          <w:szCs w:val="24"/>
        </w:rPr>
      </w:pPr>
      <w:r w:rsidRPr="001A228E">
        <w:rPr>
          <w:rFonts w:ascii="Arial" w:eastAsia="Calibri" w:hAnsi="Arial" w:cs="Arial"/>
          <w:b/>
          <w:bCs/>
          <w:szCs w:val="24"/>
        </w:rPr>
        <w:t xml:space="preserve">RESOLVED, </w:t>
      </w:r>
      <w:r w:rsidRPr="001A228E">
        <w:rPr>
          <w:rFonts w:ascii="Arial" w:eastAsia="Calibri" w:hAnsi="Arial" w:cs="Arial"/>
          <w:szCs w:val="24"/>
        </w:rPr>
        <w:t>that the undertaking of the PPP Loan is hereby approved</w:t>
      </w:r>
      <w:r w:rsidR="00F12C93" w:rsidRPr="001A228E">
        <w:rPr>
          <w:rFonts w:ascii="Arial" w:eastAsia="Calibri" w:hAnsi="Arial" w:cs="Arial"/>
          <w:szCs w:val="24"/>
        </w:rPr>
        <w:t xml:space="preserve"> and</w:t>
      </w:r>
      <w:r w:rsidRPr="001A228E">
        <w:rPr>
          <w:rFonts w:ascii="Arial" w:eastAsia="Calibri" w:hAnsi="Arial" w:cs="Arial"/>
          <w:szCs w:val="24"/>
        </w:rPr>
        <w:t xml:space="preserve"> </w:t>
      </w:r>
      <w:r w:rsidR="00F12C93" w:rsidRPr="001A228E">
        <w:rPr>
          <w:rFonts w:ascii="Arial" w:hAnsi="Arial" w:cs="Arial"/>
          <w:szCs w:val="24"/>
        </w:rPr>
        <w:t>authorized,</w:t>
      </w:r>
      <w:r w:rsidR="00F12C93" w:rsidRPr="001A228E">
        <w:rPr>
          <w:rFonts w:ascii="Arial" w:eastAsia="Calibri" w:hAnsi="Arial" w:cs="Arial"/>
          <w:szCs w:val="24"/>
        </w:rPr>
        <w:t xml:space="preserve"> </w:t>
      </w:r>
      <w:r w:rsidRPr="001A228E">
        <w:rPr>
          <w:rFonts w:ascii="Arial" w:eastAsia="Calibri" w:hAnsi="Arial" w:cs="Arial"/>
          <w:szCs w:val="24"/>
        </w:rPr>
        <w:t>including the completion and submission of the application for the PPP Loan</w:t>
      </w:r>
      <w:r w:rsidR="00F12C93" w:rsidRPr="001A228E">
        <w:rPr>
          <w:rFonts w:ascii="Arial" w:eastAsia="Calibri" w:hAnsi="Arial" w:cs="Arial"/>
          <w:szCs w:val="24"/>
        </w:rPr>
        <w:t>,</w:t>
      </w:r>
      <w:r w:rsidRPr="001A228E">
        <w:rPr>
          <w:rFonts w:ascii="Arial" w:eastAsia="Calibri" w:hAnsi="Arial" w:cs="Arial"/>
          <w:szCs w:val="24"/>
        </w:rPr>
        <w:t xml:space="preserve"> attached as </w:t>
      </w:r>
      <w:r w:rsidRPr="001A228E">
        <w:rPr>
          <w:rFonts w:ascii="Arial" w:eastAsia="Calibri" w:hAnsi="Arial" w:cs="Arial"/>
          <w:b/>
          <w:bCs/>
          <w:szCs w:val="24"/>
        </w:rPr>
        <w:t>Exhibit A</w:t>
      </w:r>
      <w:r w:rsidRPr="001A228E">
        <w:rPr>
          <w:rFonts w:ascii="Arial" w:eastAsia="Calibri" w:hAnsi="Arial" w:cs="Arial"/>
          <w:szCs w:val="24"/>
        </w:rPr>
        <w:t>;</w:t>
      </w:r>
      <w:r w:rsidR="00AA4D5B" w:rsidRPr="001A228E">
        <w:rPr>
          <w:rFonts w:ascii="Arial" w:eastAsia="Calibri" w:hAnsi="Arial" w:cs="Arial"/>
          <w:szCs w:val="24"/>
        </w:rPr>
        <w:t xml:space="preserve"> and</w:t>
      </w:r>
    </w:p>
    <w:p w14:paraId="392A13E7" w14:textId="5DD35227" w:rsidR="00267A2B" w:rsidRPr="001A228E" w:rsidRDefault="00267A2B" w:rsidP="00267A2B">
      <w:pPr>
        <w:spacing w:after="0" w:line="480" w:lineRule="auto"/>
        <w:ind w:firstLine="720"/>
        <w:jc w:val="both"/>
        <w:rPr>
          <w:rFonts w:ascii="Arial" w:eastAsia="Calibri" w:hAnsi="Arial" w:cs="Arial"/>
          <w:b/>
          <w:bCs/>
          <w:szCs w:val="24"/>
        </w:rPr>
      </w:pPr>
      <w:r w:rsidRPr="001A228E">
        <w:rPr>
          <w:rFonts w:ascii="Arial" w:eastAsia="Calibri" w:hAnsi="Arial" w:cs="Arial"/>
          <w:b/>
          <w:bCs/>
          <w:szCs w:val="24"/>
        </w:rPr>
        <w:t xml:space="preserve">RESOLVED, </w:t>
      </w:r>
      <w:r w:rsidRPr="001A228E">
        <w:rPr>
          <w:rFonts w:ascii="Arial" w:eastAsia="Calibri" w:hAnsi="Arial" w:cs="Arial"/>
          <w:szCs w:val="24"/>
        </w:rPr>
        <w:t>that the [</w:t>
      </w:r>
      <w:r w:rsidR="00F12C93" w:rsidRPr="001A228E">
        <w:rPr>
          <w:rFonts w:ascii="Arial" w:eastAsia="Calibri" w:hAnsi="Arial" w:cs="Arial"/>
          <w:b/>
          <w:bCs/>
          <w:i/>
          <w:iCs/>
          <w:szCs w:val="24"/>
          <w:u w:val="single"/>
        </w:rPr>
        <w:t>Officer Title / Pastor</w:t>
      </w:r>
      <w:r w:rsidRPr="001A228E">
        <w:rPr>
          <w:rFonts w:ascii="Arial" w:eastAsia="Calibri" w:hAnsi="Arial" w:cs="Arial"/>
          <w:szCs w:val="24"/>
        </w:rPr>
        <w:t>], [</w:t>
      </w:r>
      <w:r w:rsidR="00F12C93" w:rsidRPr="001A228E">
        <w:rPr>
          <w:rFonts w:ascii="Arial" w:eastAsia="Calibri" w:hAnsi="Arial" w:cs="Arial"/>
          <w:b/>
          <w:bCs/>
          <w:i/>
          <w:iCs/>
          <w:szCs w:val="24"/>
          <w:u w:val="single"/>
        </w:rPr>
        <w:t>Additional Title</w:t>
      </w:r>
      <w:r w:rsidRPr="001A228E">
        <w:rPr>
          <w:rFonts w:ascii="Arial" w:eastAsia="Calibri" w:hAnsi="Arial" w:cs="Arial"/>
          <w:szCs w:val="24"/>
        </w:rPr>
        <w:t xml:space="preserve">] and other officers of </w:t>
      </w:r>
      <w:r w:rsidR="00F12C93" w:rsidRPr="001A228E">
        <w:rPr>
          <w:rFonts w:ascii="Arial" w:eastAsia="Calibri" w:hAnsi="Arial" w:cs="Arial"/>
          <w:szCs w:val="24"/>
        </w:rPr>
        <w:t>[</w:t>
      </w:r>
      <w:r w:rsidR="00F12C93" w:rsidRPr="001A228E">
        <w:rPr>
          <w:rFonts w:ascii="Arial" w:eastAsia="Calibri" w:hAnsi="Arial" w:cs="Arial"/>
          <w:b/>
          <w:bCs/>
          <w:i/>
          <w:iCs/>
          <w:szCs w:val="24"/>
          <w:u w:val="single"/>
        </w:rPr>
        <w:t>Entity Name</w:t>
      </w:r>
      <w:r w:rsidR="00F12C93" w:rsidRPr="001A228E">
        <w:rPr>
          <w:rFonts w:ascii="Arial" w:eastAsia="Calibri" w:hAnsi="Arial" w:cs="Arial"/>
          <w:szCs w:val="24"/>
        </w:rPr>
        <w:t>]</w:t>
      </w:r>
      <w:r w:rsidRPr="001A228E">
        <w:rPr>
          <w:rFonts w:ascii="Arial" w:eastAsia="Calibri" w:hAnsi="Arial" w:cs="Arial"/>
          <w:szCs w:val="24"/>
        </w:rPr>
        <w:t xml:space="preserve"> (</w:t>
      </w:r>
      <w:r w:rsidR="001E44EA" w:rsidRPr="001A228E">
        <w:rPr>
          <w:rFonts w:ascii="Arial" w:eastAsia="Calibri" w:hAnsi="Arial" w:cs="Arial"/>
          <w:szCs w:val="24"/>
        </w:rPr>
        <w:t>“</w:t>
      </w:r>
      <w:r w:rsidRPr="001A228E">
        <w:rPr>
          <w:rFonts w:ascii="Arial" w:eastAsia="Calibri" w:hAnsi="Arial" w:cs="Arial"/>
          <w:szCs w:val="24"/>
        </w:rPr>
        <w:t>Authorized Persons</w:t>
      </w:r>
      <w:r w:rsidR="001E44EA" w:rsidRPr="001A228E">
        <w:rPr>
          <w:rFonts w:ascii="Arial" w:eastAsia="Calibri" w:hAnsi="Arial" w:cs="Arial"/>
          <w:szCs w:val="24"/>
        </w:rPr>
        <w:t>”</w:t>
      </w:r>
      <w:r w:rsidRPr="001A228E">
        <w:rPr>
          <w:rFonts w:ascii="Arial" w:eastAsia="Calibri" w:hAnsi="Arial" w:cs="Arial"/>
          <w:szCs w:val="24"/>
        </w:rPr>
        <w:t>) are, and each of them with full authority to act without the other</w:t>
      </w:r>
      <w:r w:rsidR="005F4446">
        <w:rPr>
          <w:rFonts w:ascii="Arial" w:eastAsia="Calibri" w:hAnsi="Arial" w:cs="Arial"/>
          <w:szCs w:val="24"/>
        </w:rPr>
        <w:t>s</w:t>
      </w:r>
      <w:r w:rsidRPr="001A228E">
        <w:rPr>
          <w:rFonts w:ascii="Arial" w:eastAsia="Calibri" w:hAnsi="Arial" w:cs="Arial"/>
          <w:szCs w:val="24"/>
        </w:rPr>
        <w:t xml:space="preserve"> hereby is, authorized to execute and deliver </w:t>
      </w:r>
      <w:r w:rsidR="00677442">
        <w:rPr>
          <w:rFonts w:ascii="Arial" w:eastAsia="Calibri" w:hAnsi="Arial" w:cs="Arial"/>
          <w:szCs w:val="24"/>
        </w:rPr>
        <w:t>an</w:t>
      </w:r>
      <w:r w:rsidR="00677442" w:rsidRPr="001A228E">
        <w:rPr>
          <w:rFonts w:ascii="Arial" w:eastAsia="Calibri" w:hAnsi="Arial" w:cs="Arial"/>
          <w:szCs w:val="24"/>
        </w:rPr>
        <w:t xml:space="preserve"> </w:t>
      </w:r>
      <w:r w:rsidR="001E44EA" w:rsidRPr="001A228E">
        <w:rPr>
          <w:rFonts w:ascii="Arial" w:eastAsia="Calibri" w:hAnsi="Arial" w:cs="Arial"/>
          <w:szCs w:val="24"/>
        </w:rPr>
        <w:t xml:space="preserve">application, and other related </w:t>
      </w:r>
      <w:r w:rsidRPr="001A228E">
        <w:rPr>
          <w:rFonts w:ascii="Arial" w:eastAsia="Calibri" w:hAnsi="Arial" w:cs="Arial"/>
          <w:szCs w:val="24"/>
        </w:rPr>
        <w:t>documents, instruments, certificates and affidavits</w:t>
      </w:r>
      <w:r w:rsidR="001E44EA" w:rsidRPr="001A228E">
        <w:rPr>
          <w:rFonts w:ascii="Arial" w:eastAsia="Calibri" w:hAnsi="Arial" w:cs="Arial"/>
          <w:szCs w:val="24"/>
        </w:rPr>
        <w:t xml:space="preserve"> required to s</w:t>
      </w:r>
      <w:r w:rsidR="005F4446">
        <w:rPr>
          <w:rFonts w:ascii="Arial" w:eastAsia="Calibri" w:hAnsi="Arial" w:cs="Arial"/>
          <w:szCs w:val="24"/>
        </w:rPr>
        <w:t xml:space="preserve">ecure </w:t>
      </w:r>
      <w:r w:rsidR="00677442">
        <w:rPr>
          <w:rFonts w:ascii="Arial" w:eastAsia="Calibri" w:hAnsi="Arial" w:cs="Arial"/>
          <w:szCs w:val="24"/>
        </w:rPr>
        <w:t>a</w:t>
      </w:r>
      <w:r w:rsidR="00677442" w:rsidRPr="001A228E">
        <w:rPr>
          <w:rFonts w:ascii="Arial" w:eastAsia="Calibri" w:hAnsi="Arial" w:cs="Arial"/>
          <w:szCs w:val="24"/>
        </w:rPr>
        <w:t xml:space="preserve"> </w:t>
      </w:r>
      <w:r w:rsidR="001E44EA" w:rsidRPr="001A228E">
        <w:rPr>
          <w:rFonts w:ascii="Arial" w:eastAsia="Calibri" w:hAnsi="Arial" w:cs="Arial"/>
          <w:szCs w:val="24"/>
        </w:rPr>
        <w:t>loan</w:t>
      </w:r>
      <w:r w:rsidRPr="001A228E">
        <w:rPr>
          <w:rFonts w:ascii="Arial" w:eastAsia="Calibri" w:hAnsi="Arial" w:cs="Arial"/>
          <w:szCs w:val="24"/>
        </w:rPr>
        <w:t>, including, without limitation, commitment letters, loan and credit agreements, promissory notes, security agreements, officers</w:t>
      </w:r>
      <w:r w:rsidR="002B7C70" w:rsidRPr="001A228E">
        <w:rPr>
          <w:rFonts w:ascii="Arial" w:eastAsia="Calibri" w:hAnsi="Arial" w:cs="Arial"/>
          <w:szCs w:val="24"/>
        </w:rPr>
        <w:t>’</w:t>
      </w:r>
      <w:r w:rsidRPr="001A228E">
        <w:rPr>
          <w:rFonts w:ascii="Arial" w:eastAsia="Calibri" w:hAnsi="Arial" w:cs="Arial"/>
          <w:szCs w:val="24"/>
        </w:rPr>
        <w:t xml:space="preserve"> certificates, and take </w:t>
      </w:r>
      <w:r w:rsidR="00677442">
        <w:rPr>
          <w:rFonts w:ascii="Arial" w:eastAsia="Calibri" w:hAnsi="Arial" w:cs="Arial"/>
          <w:szCs w:val="24"/>
        </w:rPr>
        <w:t>any</w:t>
      </w:r>
      <w:r w:rsidR="00677442" w:rsidRPr="001A228E">
        <w:rPr>
          <w:rFonts w:ascii="Arial" w:eastAsia="Calibri" w:hAnsi="Arial" w:cs="Arial"/>
          <w:szCs w:val="24"/>
        </w:rPr>
        <w:t xml:space="preserve"> </w:t>
      </w:r>
      <w:r w:rsidRPr="001A228E">
        <w:rPr>
          <w:rFonts w:ascii="Arial" w:eastAsia="Calibri" w:hAnsi="Arial" w:cs="Arial"/>
          <w:szCs w:val="24"/>
        </w:rPr>
        <w:t xml:space="preserve">other action as they consider appropriate, including to effect the purposes of the preceding resolutions, and the execution by any Authorized Persons of </w:t>
      </w:r>
      <w:r w:rsidR="00677442">
        <w:rPr>
          <w:rFonts w:ascii="Arial" w:eastAsia="Calibri" w:hAnsi="Arial" w:cs="Arial"/>
          <w:szCs w:val="24"/>
        </w:rPr>
        <w:t>the</w:t>
      </w:r>
      <w:r w:rsidR="00677442" w:rsidRPr="001A228E">
        <w:rPr>
          <w:rFonts w:ascii="Arial" w:eastAsia="Calibri" w:hAnsi="Arial" w:cs="Arial"/>
          <w:szCs w:val="24"/>
        </w:rPr>
        <w:t xml:space="preserve"> </w:t>
      </w:r>
      <w:r w:rsidRPr="001A228E">
        <w:rPr>
          <w:rFonts w:ascii="Arial" w:eastAsia="Calibri" w:hAnsi="Arial" w:cs="Arial"/>
          <w:szCs w:val="24"/>
        </w:rPr>
        <w:t>instruments or documents, or the doing by them of any act in connection with the foregoing matters, shall conclusively establish his or her authority therefor from [</w:t>
      </w:r>
      <w:r w:rsidR="00F12C93" w:rsidRPr="001A228E">
        <w:rPr>
          <w:rFonts w:ascii="Arial" w:eastAsia="Calibri" w:hAnsi="Arial" w:cs="Arial"/>
          <w:b/>
          <w:bCs/>
          <w:i/>
          <w:iCs/>
          <w:szCs w:val="24"/>
          <w:u w:val="single"/>
        </w:rPr>
        <w:t>Corporate Body, i.e. Congregation/Board</w:t>
      </w:r>
      <w:r w:rsidRPr="001A228E">
        <w:rPr>
          <w:rFonts w:ascii="Arial" w:eastAsia="Calibri" w:hAnsi="Arial" w:cs="Arial"/>
          <w:szCs w:val="24"/>
        </w:rPr>
        <w:t>] and the approval and ratification by the [</w:t>
      </w:r>
      <w:r w:rsidR="001E44EA" w:rsidRPr="001A228E">
        <w:rPr>
          <w:rFonts w:ascii="Arial" w:eastAsia="Calibri" w:hAnsi="Arial" w:cs="Arial"/>
          <w:b/>
          <w:bCs/>
          <w:i/>
          <w:iCs/>
          <w:szCs w:val="24"/>
          <w:u w:val="single"/>
        </w:rPr>
        <w:t>Corporate Body</w:t>
      </w:r>
      <w:r w:rsidRPr="001A228E">
        <w:rPr>
          <w:rFonts w:ascii="Arial" w:eastAsia="Calibri" w:hAnsi="Arial" w:cs="Arial"/>
          <w:szCs w:val="24"/>
        </w:rPr>
        <w:t xml:space="preserve">] of the </w:t>
      </w:r>
      <w:r w:rsidR="001E44EA" w:rsidRPr="001A228E">
        <w:rPr>
          <w:rFonts w:ascii="Arial" w:eastAsia="Calibri" w:hAnsi="Arial" w:cs="Arial"/>
          <w:szCs w:val="24"/>
        </w:rPr>
        <w:t>[</w:t>
      </w:r>
      <w:r w:rsidR="001E44EA" w:rsidRPr="001A228E">
        <w:rPr>
          <w:rFonts w:ascii="Arial" w:eastAsia="Calibri" w:hAnsi="Arial" w:cs="Arial"/>
          <w:b/>
          <w:bCs/>
          <w:i/>
          <w:iCs/>
          <w:szCs w:val="24"/>
          <w:u w:val="single"/>
        </w:rPr>
        <w:t>Entity Name</w:t>
      </w:r>
      <w:r w:rsidR="001E44EA" w:rsidRPr="001A228E">
        <w:rPr>
          <w:rFonts w:ascii="Arial" w:eastAsia="Calibri" w:hAnsi="Arial" w:cs="Arial"/>
          <w:szCs w:val="24"/>
        </w:rPr>
        <w:t xml:space="preserve">] of the </w:t>
      </w:r>
      <w:r w:rsidRPr="001A228E">
        <w:rPr>
          <w:rFonts w:ascii="Arial" w:eastAsia="Calibri" w:hAnsi="Arial" w:cs="Arial"/>
          <w:szCs w:val="24"/>
        </w:rPr>
        <w:t>instruments and documents so executed and the actions so taken; and</w:t>
      </w:r>
    </w:p>
    <w:p w14:paraId="1E4A58EA" w14:textId="184B15C4" w:rsidR="00267A2B" w:rsidRPr="001A228E" w:rsidRDefault="00267A2B" w:rsidP="00267A2B">
      <w:pPr>
        <w:spacing w:after="0" w:line="480" w:lineRule="auto"/>
        <w:ind w:firstLine="720"/>
        <w:jc w:val="both"/>
        <w:rPr>
          <w:rFonts w:ascii="Arial" w:eastAsia="Calibri" w:hAnsi="Arial" w:cs="Arial"/>
          <w:szCs w:val="24"/>
        </w:rPr>
      </w:pPr>
      <w:r w:rsidRPr="001A228E">
        <w:rPr>
          <w:rFonts w:ascii="Arial" w:eastAsia="Calibri" w:hAnsi="Arial" w:cs="Arial"/>
          <w:b/>
          <w:bCs/>
          <w:szCs w:val="24"/>
        </w:rPr>
        <w:t xml:space="preserve">RESOLVED, </w:t>
      </w:r>
      <w:r w:rsidRPr="001A228E">
        <w:rPr>
          <w:rFonts w:ascii="Arial" w:eastAsia="Calibri" w:hAnsi="Arial" w:cs="Arial"/>
          <w:szCs w:val="24"/>
        </w:rPr>
        <w:t xml:space="preserve">that in connection with the PPP Loan contemplated in the preceding resolutions, the Secretary or the Assistant Secretary of </w:t>
      </w:r>
      <w:r w:rsidR="00F12C93" w:rsidRPr="001A228E">
        <w:rPr>
          <w:rFonts w:ascii="Arial" w:eastAsia="Calibri" w:hAnsi="Arial" w:cs="Arial"/>
          <w:szCs w:val="24"/>
        </w:rPr>
        <w:t>[</w:t>
      </w:r>
      <w:r w:rsidR="00F12C93" w:rsidRPr="001A228E">
        <w:rPr>
          <w:rFonts w:ascii="Arial" w:eastAsia="Calibri" w:hAnsi="Arial" w:cs="Arial"/>
          <w:b/>
          <w:bCs/>
          <w:i/>
          <w:iCs/>
          <w:szCs w:val="24"/>
          <w:u w:val="single"/>
        </w:rPr>
        <w:t>Entity Name</w:t>
      </w:r>
      <w:r w:rsidR="00F12C93" w:rsidRPr="001A228E">
        <w:rPr>
          <w:rFonts w:ascii="Arial" w:eastAsia="Calibri" w:hAnsi="Arial" w:cs="Arial"/>
          <w:szCs w:val="24"/>
        </w:rPr>
        <w:t>]</w:t>
      </w:r>
      <w:r w:rsidRPr="001A228E">
        <w:rPr>
          <w:rFonts w:ascii="Arial" w:eastAsia="Calibri" w:hAnsi="Arial" w:cs="Arial"/>
          <w:szCs w:val="24"/>
        </w:rPr>
        <w:t xml:space="preserve"> be, and hereby are, each authorized in the name and on behalf of </w:t>
      </w:r>
      <w:r w:rsidR="002B7C70" w:rsidRPr="001A228E">
        <w:rPr>
          <w:rFonts w:ascii="Arial" w:eastAsia="Calibri" w:hAnsi="Arial" w:cs="Arial"/>
          <w:szCs w:val="24"/>
        </w:rPr>
        <w:t>[</w:t>
      </w:r>
      <w:r w:rsidR="002B7C70" w:rsidRPr="001A228E">
        <w:rPr>
          <w:rFonts w:ascii="Arial" w:eastAsia="Calibri" w:hAnsi="Arial" w:cs="Arial"/>
          <w:b/>
          <w:bCs/>
          <w:i/>
          <w:iCs/>
          <w:szCs w:val="24"/>
          <w:u w:val="single"/>
        </w:rPr>
        <w:t>Entity Name</w:t>
      </w:r>
      <w:r w:rsidR="002B7C70" w:rsidRPr="001A228E">
        <w:rPr>
          <w:rFonts w:ascii="Arial" w:eastAsia="Calibri" w:hAnsi="Arial" w:cs="Arial"/>
          <w:szCs w:val="24"/>
        </w:rPr>
        <w:t>]</w:t>
      </w:r>
      <w:r w:rsidRPr="001A228E">
        <w:rPr>
          <w:rFonts w:ascii="Arial" w:eastAsia="Calibri" w:hAnsi="Arial" w:cs="Arial"/>
          <w:szCs w:val="24"/>
        </w:rPr>
        <w:t xml:space="preserve">, to certify any more formal or detailed resolutions as </w:t>
      </w:r>
      <w:r w:rsidR="00677442">
        <w:rPr>
          <w:rFonts w:ascii="Arial" w:eastAsia="Calibri" w:hAnsi="Arial" w:cs="Arial"/>
          <w:szCs w:val="24"/>
        </w:rPr>
        <w:t>that</w:t>
      </w:r>
      <w:r w:rsidR="00677442" w:rsidRPr="001A228E">
        <w:rPr>
          <w:rFonts w:ascii="Arial" w:eastAsia="Calibri" w:hAnsi="Arial" w:cs="Arial"/>
          <w:szCs w:val="24"/>
        </w:rPr>
        <w:t xml:space="preserve"> </w:t>
      </w:r>
      <w:r w:rsidRPr="001A228E">
        <w:rPr>
          <w:rFonts w:ascii="Arial" w:eastAsia="Calibri" w:hAnsi="Arial" w:cs="Arial"/>
          <w:szCs w:val="24"/>
        </w:rPr>
        <w:t xml:space="preserve">officer may deem necessary, desirable, advisable or appropriate to </w:t>
      </w:r>
      <w:r w:rsidRPr="001A228E">
        <w:rPr>
          <w:rFonts w:ascii="Arial" w:eastAsia="Calibri" w:hAnsi="Arial" w:cs="Arial"/>
          <w:szCs w:val="24"/>
        </w:rPr>
        <w:lastRenderedPageBreak/>
        <w:t xml:space="preserve">consummate, effectuate, carry out or further the PPP Loan contemplated by and the intent and purposes of the foregoing resolutions and that, thereupon, </w:t>
      </w:r>
      <w:r w:rsidR="00677442">
        <w:rPr>
          <w:rFonts w:ascii="Arial" w:eastAsia="Calibri" w:hAnsi="Arial" w:cs="Arial"/>
          <w:szCs w:val="24"/>
        </w:rPr>
        <w:t>those</w:t>
      </w:r>
      <w:r w:rsidR="00677442" w:rsidRPr="001A228E">
        <w:rPr>
          <w:rFonts w:ascii="Arial" w:eastAsia="Calibri" w:hAnsi="Arial" w:cs="Arial"/>
          <w:szCs w:val="24"/>
        </w:rPr>
        <w:t xml:space="preserve"> </w:t>
      </w:r>
      <w:r w:rsidRPr="001A228E">
        <w:rPr>
          <w:rFonts w:ascii="Arial" w:eastAsia="Calibri" w:hAnsi="Arial" w:cs="Arial"/>
          <w:szCs w:val="24"/>
        </w:rPr>
        <w:t xml:space="preserve">resolutions shall be deemed adopted as and for the resolutions of the </w:t>
      </w:r>
      <w:r w:rsidR="001A228E" w:rsidRPr="001A228E">
        <w:rPr>
          <w:rFonts w:ascii="Arial" w:eastAsia="Calibri" w:hAnsi="Arial" w:cs="Arial"/>
          <w:szCs w:val="24"/>
        </w:rPr>
        <w:t>[</w:t>
      </w:r>
      <w:r w:rsidR="001A228E" w:rsidRPr="001A228E">
        <w:rPr>
          <w:rFonts w:ascii="Arial" w:eastAsia="Calibri" w:hAnsi="Arial" w:cs="Arial"/>
          <w:b/>
          <w:bCs/>
          <w:i/>
          <w:iCs/>
          <w:szCs w:val="24"/>
          <w:u w:val="single"/>
        </w:rPr>
        <w:t>Corporate Body</w:t>
      </w:r>
      <w:r w:rsidR="001A228E" w:rsidRPr="001A228E">
        <w:rPr>
          <w:rFonts w:ascii="Arial" w:eastAsia="Calibri" w:hAnsi="Arial" w:cs="Arial"/>
          <w:szCs w:val="24"/>
        </w:rPr>
        <w:t>]</w:t>
      </w:r>
      <w:r w:rsidRPr="001A228E">
        <w:rPr>
          <w:rFonts w:ascii="Arial" w:eastAsia="Calibri" w:hAnsi="Arial" w:cs="Arial"/>
          <w:szCs w:val="24"/>
        </w:rPr>
        <w:t xml:space="preserve"> as if set forth at length herein.</w:t>
      </w:r>
    </w:p>
    <w:p w14:paraId="794F4C80" w14:textId="77777777" w:rsidR="00A301F0" w:rsidRPr="001A228E" w:rsidRDefault="00A301F0" w:rsidP="00A301F0">
      <w:pPr>
        <w:spacing w:line="480" w:lineRule="auto"/>
        <w:jc w:val="center"/>
        <w:rPr>
          <w:rFonts w:ascii="Arial" w:hAnsi="Arial" w:cs="Arial"/>
          <w:b/>
          <w:bCs/>
          <w:i/>
          <w:iCs/>
          <w:szCs w:val="24"/>
        </w:rPr>
      </w:pPr>
      <w:r w:rsidRPr="001A228E">
        <w:rPr>
          <w:rFonts w:ascii="Arial" w:hAnsi="Arial" w:cs="Arial"/>
          <w:i/>
          <w:iCs/>
          <w:szCs w:val="24"/>
        </w:rPr>
        <w:t>[Remainder of Page Intentionally Left Blank]</w:t>
      </w:r>
    </w:p>
    <w:p w14:paraId="708B8B6B" w14:textId="0526FA9E" w:rsidR="00A301F0" w:rsidRPr="001A228E" w:rsidRDefault="00A301F0" w:rsidP="00116F4C">
      <w:pPr>
        <w:pStyle w:val="ListParagraph"/>
        <w:jc w:val="center"/>
        <w:rPr>
          <w:rFonts w:ascii="Arial" w:hAnsi="Arial" w:cs="Arial"/>
          <w:b/>
          <w:bCs/>
          <w:u w:val="single"/>
        </w:rPr>
      </w:pPr>
    </w:p>
    <w:p w14:paraId="436921DE" w14:textId="77777777" w:rsidR="00A301F0" w:rsidRPr="001A228E" w:rsidRDefault="00A301F0">
      <w:pPr>
        <w:rPr>
          <w:rFonts w:ascii="Arial" w:hAnsi="Arial" w:cs="Arial"/>
          <w:b/>
          <w:bCs/>
          <w:u w:val="single"/>
        </w:rPr>
      </w:pPr>
      <w:r w:rsidRPr="001A228E">
        <w:rPr>
          <w:rFonts w:ascii="Arial" w:hAnsi="Arial" w:cs="Arial"/>
          <w:b/>
          <w:bCs/>
          <w:u w:val="single"/>
        </w:rPr>
        <w:br w:type="page"/>
      </w:r>
    </w:p>
    <w:p w14:paraId="63FD3D56" w14:textId="038E4C4A" w:rsidR="00267A2B" w:rsidRPr="001A228E" w:rsidRDefault="00A301F0" w:rsidP="002B7C70">
      <w:pPr>
        <w:jc w:val="center"/>
        <w:rPr>
          <w:rFonts w:ascii="Arial" w:hAnsi="Arial" w:cs="Arial"/>
          <w:b/>
          <w:bCs/>
        </w:rPr>
      </w:pPr>
      <w:r w:rsidRPr="001A228E">
        <w:rPr>
          <w:rFonts w:ascii="Arial" w:hAnsi="Arial" w:cs="Arial"/>
          <w:b/>
          <w:bCs/>
        </w:rPr>
        <w:lastRenderedPageBreak/>
        <w:t>EXHIBIT A</w:t>
      </w:r>
    </w:p>
    <w:p w14:paraId="05117559" w14:textId="24C64ADA" w:rsidR="001E44EA" w:rsidRDefault="001E44EA" w:rsidP="002B7C70">
      <w:pPr>
        <w:jc w:val="center"/>
        <w:rPr>
          <w:rFonts w:ascii="Arial" w:hAnsi="Arial" w:cs="Arial"/>
          <w:b/>
          <w:bCs/>
        </w:rPr>
      </w:pPr>
      <w:r w:rsidRPr="001A228E">
        <w:rPr>
          <w:rFonts w:ascii="Arial" w:hAnsi="Arial" w:cs="Arial"/>
          <w:b/>
          <w:bCs/>
        </w:rPr>
        <w:t>APPLICATION FOR LOAN</w:t>
      </w:r>
    </w:p>
    <w:p w14:paraId="663256EC" w14:textId="343D91BF" w:rsidR="005F4446" w:rsidRDefault="005F4446" w:rsidP="002B7C70">
      <w:pPr>
        <w:jc w:val="center"/>
        <w:rPr>
          <w:rFonts w:ascii="Arial" w:hAnsi="Arial" w:cs="Arial"/>
          <w:b/>
          <w:bCs/>
        </w:rPr>
      </w:pPr>
    </w:p>
    <w:p w14:paraId="390D2973" w14:textId="48FBEB2E" w:rsidR="005F4446" w:rsidRDefault="005F4446" w:rsidP="002B7C70">
      <w:pPr>
        <w:jc w:val="center"/>
        <w:rPr>
          <w:rFonts w:ascii="Arial" w:hAnsi="Arial" w:cs="Arial"/>
          <w:b/>
          <w:bCs/>
        </w:rPr>
      </w:pPr>
    </w:p>
    <w:p w14:paraId="037A2BB7" w14:textId="175A56DF" w:rsidR="005F4446" w:rsidRPr="001A228E" w:rsidRDefault="00883A08" w:rsidP="002B7C70">
      <w:pPr>
        <w:jc w:val="center"/>
        <w:rPr>
          <w:rFonts w:ascii="Arial" w:hAnsi="Arial" w:cs="Arial"/>
          <w:b/>
          <w:bCs/>
        </w:rPr>
      </w:pPr>
      <w:hyperlink r:id="rId8" w:history="1">
        <w:r w:rsidR="005F4446">
          <w:rPr>
            <w:rStyle w:val="Hyperlink"/>
          </w:rPr>
          <w:t>https://www.sba.gov/sites/default/files/2020-03/Borrower%20Paycheck%20Protection%20Program%20Application_0.pdf</w:t>
        </w:r>
      </w:hyperlink>
    </w:p>
    <w:sectPr w:rsidR="005F4446" w:rsidRPr="001A228E" w:rsidSect="001A228E">
      <w:pgSz w:w="12240" w:h="15840"/>
      <w:pgMar w:top="135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E10C" w14:textId="77777777" w:rsidR="006F37C3" w:rsidRDefault="006F37C3" w:rsidP="00116F4C">
      <w:pPr>
        <w:spacing w:after="0" w:line="240" w:lineRule="auto"/>
      </w:pPr>
      <w:r>
        <w:separator/>
      </w:r>
    </w:p>
  </w:endnote>
  <w:endnote w:type="continuationSeparator" w:id="0">
    <w:p w14:paraId="0B096A28" w14:textId="77777777" w:rsidR="006F37C3" w:rsidRDefault="006F37C3" w:rsidP="0011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E2058" w14:textId="77777777" w:rsidR="006F37C3" w:rsidRDefault="006F37C3" w:rsidP="00116F4C">
      <w:pPr>
        <w:spacing w:after="0" w:line="240" w:lineRule="auto"/>
      </w:pPr>
      <w:r>
        <w:separator/>
      </w:r>
    </w:p>
  </w:footnote>
  <w:footnote w:type="continuationSeparator" w:id="0">
    <w:p w14:paraId="35F3BF8D" w14:textId="77777777" w:rsidR="006F37C3" w:rsidRDefault="006F37C3" w:rsidP="00116F4C">
      <w:pPr>
        <w:spacing w:after="0" w:line="240" w:lineRule="auto"/>
      </w:pPr>
      <w:r>
        <w:continuationSeparator/>
      </w:r>
    </w:p>
  </w:footnote>
  <w:footnote w:id="1">
    <w:p w14:paraId="589ABD7B" w14:textId="2FFD574A" w:rsidR="005F4446" w:rsidRDefault="005F44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976BF">
          <w:rPr>
            <w:rStyle w:val="Hyperlink"/>
          </w:rPr>
          <w:t>https://home.treasury.gov/policy-issues/top-priorities/cares-act/assistance-for-small-businesses</w:t>
        </w:r>
      </w:hyperlink>
      <w:r>
        <w:t xml:space="preserve">. </w:t>
      </w:r>
    </w:p>
  </w:footnote>
  <w:footnote w:id="2">
    <w:p w14:paraId="0D17A335" w14:textId="35998F28" w:rsidR="00A622BB" w:rsidRDefault="00A622BB" w:rsidP="00A622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622BB">
        <w:rPr>
          <w:rFonts w:ascii="Arial Narrow" w:hAnsi="Arial Narrow"/>
          <w:b/>
          <w:bCs/>
          <w:color w:val="7F7F7F" w:themeColor="text1" w:themeTint="80"/>
          <w:u w:val="single"/>
        </w:rPr>
        <w:t>Disclaimer</w:t>
      </w:r>
      <w:r w:rsidRPr="00A622BB">
        <w:rPr>
          <w:rFonts w:ascii="Arial Narrow" w:hAnsi="Arial Narrow"/>
          <w:b/>
          <w:bCs/>
          <w:color w:val="7F7F7F" w:themeColor="text1" w:themeTint="80"/>
        </w:rPr>
        <w:t>: Each entity, based on its specific circumstances, must determine whether to seek and secure a</w:t>
      </w:r>
      <w:r w:rsidR="00677442">
        <w:rPr>
          <w:rFonts w:ascii="Arial Narrow" w:hAnsi="Arial Narrow"/>
          <w:b/>
          <w:bCs/>
          <w:color w:val="7F7F7F" w:themeColor="text1" w:themeTint="80"/>
        </w:rPr>
        <w:t>n</w:t>
      </w:r>
      <w:r w:rsidRPr="00A622BB">
        <w:rPr>
          <w:rFonts w:ascii="Arial Narrow" w:hAnsi="Arial Narrow"/>
          <w:b/>
          <w:bCs/>
          <w:color w:val="7F7F7F" w:themeColor="text1" w:themeTint="80"/>
        </w:rPr>
        <w:t xml:space="preserve"> loan. In no way is Capell Barnett Matalon &amp; Schoenfeld LLP advising </w:t>
      </w:r>
      <w:r w:rsidR="001A228E">
        <w:rPr>
          <w:rFonts w:ascii="Arial Narrow" w:hAnsi="Arial Narrow"/>
          <w:b/>
          <w:bCs/>
          <w:color w:val="7F7F7F" w:themeColor="text1" w:themeTint="80"/>
        </w:rPr>
        <w:t>that</w:t>
      </w:r>
      <w:r w:rsidRPr="00A622BB">
        <w:rPr>
          <w:rFonts w:ascii="Arial Narrow" w:hAnsi="Arial Narrow"/>
          <w:b/>
          <w:bCs/>
          <w:color w:val="7F7F7F" w:themeColor="text1" w:themeTint="80"/>
        </w:rPr>
        <w:t xml:space="preserve"> it is appropriate </w:t>
      </w:r>
      <w:r w:rsidR="00FA3DD6">
        <w:rPr>
          <w:rFonts w:ascii="Arial Narrow" w:hAnsi="Arial Narrow"/>
          <w:b/>
          <w:bCs/>
          <w:color w:val="7F7F7F" w:themeColor="text1" w:themeTint="80"/>
        </w:rPr>
        <w:t xml:space="preserve">for </w:t>
      </w:r>
      <w:r w:rsidR="00677442">
        <w:rPr>
          <w:rFonts w:ascii="Arial Narrow" w:hAnsi="Arial Narrow"/>
          <w:b/>
          <w:bCs/>
          <w:color w:val="7F7F7F" w:themeColor="text1" w:themeTint="80"/>
        </w:rPr>
        <w:t xml:space="preserve">you </w:t>
      </w:r>
      <w:r w:rsidRPr="00A622BB">
        <w:rPr>
          <w:rFonts w:ascii="Arial Narrow" w:hAnsi="Arial Narrow"/>
          <w:b/>
          <w:bCs/>
          <w:color w:val="7F7F7F" w:themeColor="text1" w:themeTint="80"/>
        </w:rPr>
        <w:t xml:space="preserve">to seek </w:t>
      </w:r>
      <w:r w:rsidR="00677442">
        <w:rPr>
          <w:rFonts w:ascii="Arial Narrow" w:hAnsi="Arial Narrow"/>
          <w:b/>
          <w:bCs/>
          <w:color w:val="7F7F7F" w:themeColor="text1" w:themeTint="80"/>
        </w:rPr>
        <w:t xml:space="preserve"> a </w:t>
      </w:r>
      <w:r w:rsidRPr="00A622BB">
        <w:rPr>
          <w:rFonts w:ascii="Arial Narrow" w:hAnsi="Arial Narrow"/>
          <w:b/>
          <w:bCs/>
          <w:color w:val="7F7F7F" w:themeColor="text1" w:themeTint="80"/>
        </w:rPr>
        <w:t xml:space="preserve">loan. If your religious corporation or non-profit organization requires assistance, please contact </w:t>
      </w:r>
      <w:r w:rsidRPr="00A622BB">
        <w:rPr>
          <w:rFonts w:ascii="Arial Narrow" w:hAnsi="Arial Narrow"/>
          <w:b/>
          <w:bCs/>
          <w:color w:val="CC0000"/>
        </w:rPr>
        <w:t>Renato Matos, Esq.</w:t>
      </w:r>
      <w:r w:rsidRPr="00A622BB">
        <w:rPr>
          <w:rFonts w:ascii="Arial Narrow" w:hAnsi="Arial Narrow"/>
          <w:b/>
          <w:bCs/>
          <w:color w:val="7F7F7F" w:themeColor="text1" w:themeTint="80"/>
        </w:rPr>
        <w:t>, at</w:t>
      </w:r>
      <w:r w:rsidRPr="00A622BB">
        <w:rPr>
          <w:rFonts w:ascii="Arial Narrow" w:hAnsi="Arial Narrow"/>
          <w:b/>
          <w:bCs/>
          <w:color w:val="CC0000"/>
        </w:rPr>
        <w:t xml:space="preserve"> </w:t>
      </w:r>
      <w:hyperlink r:id="rId2" w:history="1">
        <w:r w:rsidRPr="00A622BB">
          <w:rPr>
            <w:rStyle w:val="Hyperlink"/>
            <w:rFonts w:ascii="Arial Narrow" w:hAnsi="Arial Narrow"/>
            <w:b/>
            <w:bCs/>
            <w:color w:val="CC0000"/>
          </w:rPr>
          <w:t>rmatos@cbmslaw.com</w:t>
        </w:r>
      </w:hyperlink>
      <w:r w:rsidRPr="00A622BB">
        <w:rPr>
          <w:rFonts w:ascii="Arial Narrow" w:hAnsi="Arial Narrow"/>
          <w:b/>
          <w:bCs/>
          <w:color w:val="7F7F7F" w:themeColor="text1" w:themeTint="8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F24A6"/>
    <w:multiLevelType w:val="multilevel"/>
    <w:tmpl w:val="2482E9A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4D46B3"/>
    <w:multiLevelType w:val="hybridMultilevel"/>
    <w:tmpl w:val="2162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A2B50"/>
    <w:multiLevelType w:val="hybridMultilevel"/>
    <w:tmpl w:val="9872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70B5"/>
    <w:multiLevelType w:val="hybridMultilevel"/>
    <w:tmpl w:val="4C98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98"/>
    <w:rsid w:val="000129B4"/>
    <w:rsid w:val="00062ADD"/>
    <w:rsid w:val="00116F4C"/>
    <w:rsid w:val="001A228E"/>
    <w:rsid w:val="001A43F5"/>
    <w:rsid w:val="001E23B4"/>
    <w:rsid w:val="001E44EA"/>
    <w:rsid w:val="00267A2B"/>
    <w:rsid w:val="00281ABE"/>
    <w:rsid w:val="002B7C70"/>
    <w:rsid w:val="002D06C8"/>
    <w:rsid w:val="00346B37"/>
    <w:rsid w:val="003B08F8"/>
    <w:rsid w:val="004E4B23"/>
    <w:rsid w:val="00501C71"/>
    <w:rsid w:val="005F4446"/>
    <w:rsid w:val="00607D82"/>
    <w:rsid w:val="00616D98"/>
    <w:rsid w:val="00627DCB"/>
    <w:rsid w:val="00667D8D"/>
    <w:rsid w:val="00677442"/>
    <w:rsid w:val="00696994"/>
    <w:rsid w:val="006D1B98"/>
    <w:rsid w:val="006F37C3"/>
    <w:rsid w:val="00776EF7"/>
    <w:rsid w:val="00801636"/>
    <w:rsid w:val="00883A08"/>
    <w:rsid w:val="00886564"/>
    <w:rsid w:val="00A301F0"/>
    <w:rsid w:val="00A622BB"/>
    <w:rsid w:val="00AA4D5B"/>
    <w:rsid w:val="00AF7315"/>
    <w:rsid w:val="00B822B3"/>
    <w:rsid w:val="00BB7660"/>
    <w:rsid w:val="00BC1455"/>
    <w:rsid w:val="00BD1F19"/>
    <w:rsid w:val="00BD6E6F"/>
    <w:rsid w:val="00C54B8F"/>
    <w:rsid w:val="00C93656"/>
    <w:rsid w:val="00D1218F"/>
    <w:rsid w:val="00DE3FA4"/>
    <w:rsid w:val="00E22013"/>
    <w:rsid w:val="00E50254"/>
    <w:rsid w:val="00F10184"/>
    <w:rsid w:val="00F12C93"/>
    <w:rsid w:val="00F91CC6"/>
    <w:rsid w:val="00F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13D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6F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F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F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EA"/>
  </w:style>
  <w:style w:type="paragraph" w:styleId="Footer">
    <w:name w:val="footer"/>
    <w:basedOn w:val="Normal"/>
    <w:link w:val="FooterChar"/>
    <w:uiPriority w:val="99"/>
    <w:unhideWhenUsed/>
    <w:rsid w:val="001E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EA"/>
  </w:style>
  <w:style w:type="character" w:styleId="Hyperlink">
    <w:name w:val="Hyperlink"/>
    <w:basedOn w:val="DefaultParagraphFont"/>
    <w:uiPriority w:val="99"/>
    <w:unhideWhenUsed/>
    <w:rsid w:val="00A62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2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tes/default/files/2020-03/Borrower%20Paycheck%20Protection%20Program%20Application_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matos@cbmslaw.com" TargetMode="External"/><Relationship Id="rId1" Type="http://schemas.openxmlformats.org/officeDocument/2006/relationships/hyperlink" Target="https://home.treasury.gov/policy-issues/top-priorities/cares-act/assistance-for-small-busine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2020-04-02T18:31:00Z</dcterms:created>
  <dcterms:modified xsi:type="dcterms:W3CDTF">2020-04-02T20:30:00Z</dcterms:modified>
</cp:coreProperties>
</file>